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1E9EE0AC" w:rsidR="00292A27" w:rsidRDefault="004B49DE">
      <w:pPr>
        <w:pStyle w:val="Heading3"/>
        <w:ind w:left="1553" w:right="1592"/>
        <w:jc w:val="center"/>
      </w:pPr>
      <w:r>
        <w:t xml:space="preserve">QUOTATION NUMBER: </w:t>
      </w:r>
      <w:r w:rsidR="0031503B" w:rsidRPr="0031503B">
        <w:t xml:space="preserve">FWPQ: </w:t>
      </w:r>
      <w:r w:rsidR="00891668">
        <w:t>31</w:t>
      </w:r>
      <w:r w:rsidR="0031503B" w:rsidRPr="0031503B">
        <w:t>/2020/21</w:t>
      </w:r>
    </w:p>
    <w:p w14:paraId="586E913A" w14:textId="77777777" w:rsidR="00292A27" w:rsidRDefault="00292A27">
      <w:pPr>
        <w:pStyle w:val="BodyText"/>
        <w:rPr>
          <w:b/>
          <w:sz w:val="24"/>
        </w:rPr>
      </w:pPr>
    </w:p>
    <w:p w14:paraId="50EA623E" w14:textId="218F53A2" w:rsidR="009B6DC5" w:rsidRDefault="009B6DC5" w:rsidP="009B6DC5">
      <w:pPr>
        <w:pStyle w:val="BodyText"/>
        <w:jc w:val="center"/>
        <w:rPr>
          <w:b/>
          <w:sz w:val="24"/>
        </w:rPr>
      </w:pPr>
      <w:r w:rsidRPr="009B6DC5">
        <w:rPr>
          <w:b/>
          <w:sz w:val="24"/>
        </w:rPr>
        <w:t>S</w:t>
      </w:r>
      <w:r w:rsidR="001E6E3C">
        <w:rPr>
          <w:b/>
          <w:sz w:val="24"/>
        </w:rPr>
        <w:t>UPPLY AND DELIVERY OF</w:t>
      </w:r>
      <w:r w:rsidR="00BC06C4">
        <w:rPr>
          <w:b/>
          <w:sz w:val="24"/>
        </w:rPr>
        <w:t xml:space="preserve"> </w:t>
      </w:r>
      <w:r w:rsidR="00891668">
        <w:rPr>
          <w:b/>
          <w:sz w:val="24"/>
        </w:rPr>
        <w:t>FENCING MATERIAL FOR NKUZINI PROJECT</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76FEEEEC" w:rsidR="00891668" w:rsidRDefault="00891668">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t>10 DECEMBER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YWKwIAADo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" filled="f" strokeweight=".16936mm">
                <v:textbox inset="0,0,0,0">
                  <w:txbxContent>
                    <w:p w14:paraId="74032930" w14:textId="76FEEEEC" w:rsidR="00891668" w:rsidRDefault="00891668">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t>10 DECEMBER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891668" w:rsidRDefault="00891668">
                              <w:pPr>
                                <w:spacing w:before="5"/>
                                <w:rPr>
                                  <w:sz w:val="21"/>
                                </w:rPr>
                              </w:pPr>
                            </w:p>
                            <w:p w14:paraId="12169D26" w14:textId="77777777" w:rsidR="00891668" w:rsidRDefault="00891668">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891668" w:rsidRDefault="00891668">
                        <w:pPr>
                          <w:spacing w:before="5"/>
                          <w:rPr>
                            <w:sz w:val="21"/>
                          </w:rPr>
                        </w:pPr>
                      </w:p>
                      <w:p w14:paraId="12169D26" w14:textId="77777777" w:rsidR="00891668" w:rsidRDefault="00891668">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943940">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9810300"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5C282CA0"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891668">
        <w:rPr>
          <w:rFonts w:ascii="Century Gothic" w:hAnsi="Century Gothic"/>
          <w:b/>
          <w:sz w:val="24"/>
          <w:szCs w:val="24"/>
        </w:rPr>
        <w:t>3</w:t>
      </w:r>
      <w:r w:rsidR="008D769A">
        <w:rPr>
          <w:rFonts w:ascii="Century Gothic" w:hAnsi="Century Gothic"/>
          <w:b/>
          <w:sz w:val="24"/>
          <w:szCs w:val="24"/>
        </w:rPr>
        <w:t>1</w:t>
      </w:r>
      <w:r>
        <w:rPr>
          <w:rFonts w:ascii="Century Gothic" w:hAnsi="Century Gothic"/>
          <w:b/>
          <w:sz w:val="24"/>
          <w:szCs w:val="24"/>
        </w:rPr>
        <w:t>/2020/2</w:t>
      </w:r>
      <w:bookmarkEnd w:id="0"/>
      <w:r>
        <w:rPr>
          <w:rFonts w:ascii="Century Gothic" w:hAnsi="Century Gothic"/>
          <w:b/>
          <w:sz w:val="24"/>
          <w:szCs w:val="24"/>
        </w:rPr>
        <w:t>1</w:t>
      </w:r>
    </w:p>
    <w:bookmarkEnd w:id="1"/>
    <w:p w14:paraId="2E56597C" w14:textId="4DACDB0D"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891668">
        <w:rPr>
          <w:rFonts w:ascii="Century Gothic" w:hAnsi="Century Gothic"/>
          <w:b/>
          <w:sz w:val="24"/>
          <w:szCs w:val="24"/>
        </w:rPr>
        <w:t>04</w:t>
      </w:r>
      <w:r w:rsidRPr="00B17223">
        <w:rPr>
          <w:rFonts w:ascii="Century Gothic" w:hAnsi="Century Gothic"/>
          <w:b/>
          <w:sz w:val="24"/>
          <w:szCs w:val="24"/>
        </w:rPr>
        <w:t xml:space="preserve"> </w:t>
      </w:r>
      <w:r w:rsidR="00891668">
        <w:rPr>
          <w:rFonts w:ascii="Century Gothic" w:hAnsi="Century Gothic"/>
          <w:b/>
          <w:sz w:val="24"/>
          <w:szCs w:val="24"/>
        </w:rPr>
        <w:t>DECEMBER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5003D525" w14:textId="128919B9"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A66B09">
        <w:rPr>
          <w:rFonts w:ascii="Arial" w:hAnsi="Arial" w:cs="Arial"/>
          <w:sz w:val="20"/>
          <w:szCs w:val="20"/>
        </w:rPr>
        <w:t>supply an</w:t>
      </w:r>
      <w:r w:rsidR="00BC06C4">
        <w:rPr>
          <w:rFonts w:ascii="Arial" w:hAnsi="Arial" w:cs="Arial"/>
          <w:sz w:val="20"/>
          <w:szCs w:val="20"/>
        </w:rPr>
        <w:t>d delivery of office furniture</w:t>
      </w:r>
      <w:r w:rsidRPr="00866412">
        <w:rPr>
          <w:rFonts w:ascii="Arial" w:hAnsi="Arial" w:cs="Arial"/>
          <w:sz w:val="20"/>
          <w:szCs w:val="20"/>
        </w:rPr>
        <w:t xml:space="preserve">. The specification for </w:t>
      </w:r>
      <w:r w:rsidR="00BC06C4">
        <w:rPr>
          <w:rFonts w:ascii="Arial" w:hAnsi="Arial" w:cs="Arial"/>
          <w:sz w:val="20"/>
          <w:szCs w:val="20"/>
        </w:rPr>
        <w:t>furniture</w:t>
      </w:r>
      <w:r w:rsidR="00A66B09">
        <w:rPr>
          <w:rFonts w:ascii="Arial" w:hAnsi="Arial" w:cs="Arial"/>
          <w:sz w:val="20"/>
          <w:szCs w:val="20"/>
        </w:rPr>
        <w:t xml:space="preserve"> </w:t>
      </w:r>
      <w:r w:rsidRPr="00866412">
        <w:rPr>
          <w:rFonts w:ascii="Arial" w:hAnsi="Arial" w:cs="Arial"/>
          <w:sz w:val="20"/>
          <w:szCs w:val="20"/>
        </w:rPr>
        <w:t xml:space="preserve">is as follows: </w:t>
      </w:r>
    </w:p>
    <w:tbl>
      <w:tblPr>
        <w:tblStyle w:val="TableGrid"/>
        <w:tblpPr w:leftFromText="180" w:rightFromText="180" w:vertAnchor="text" w:horzAnchor="page" w:tblpXSpec="center" w:tblpY="84"/>
        <w:tblW w:w="0" w:type="auto"/>
        <w:tblLook w:val="04A0" w:firstRow="1" w:lastRow="0" w:firstColumn="1" w:lastColumn="0" w:noHBand="0" w:noVBand="1"/>
      </w:tblPr>
      <w:tblGrid>
        <w:gridCol w:w="5524"/>
        <w:gridCol w:w="2126"/>
      </w:tblGrid>
      <w:tr w:rsidR="0031503B" w14:paraId="051D55B1" w14:textId="77777777" w:rsidTr="0031503B">
        <w:tc>
          <w:tcPr>
            <w:tcW w:w="5524" w:type="dxa"/>
          </w:tcPr>
          <w:p w14:paraId="0A25BACD" w14:textId="6678FB5D" w:rsidR="0031503B" w:rsidRPr="0031503B" w:rsidRDefault="0031503B" w:rsidP="0031503B">
            <w:pPr>
              <w:jc w:val="both"/>
              <w:rPr>
                <w:rFonts w:ascii="Arial" w:hAnsi="Arial" w:cs="Arial"/>
                <w:b/>
                <w:bCs/>
              </w:rPr>
            </w:pPr>
            <w:r w:rsidRPr="0031503B">
              <w:rPr>
                <w:rFonts w:ascii="Arial" w:hAnsi="Arial" w:cs="Arial"/>
                <w:b/>
                <w:bCs/>
              </w:rPr>
              <w:t xml:space="preserve">SUPPLY AND </w:t>
            </w:r>
            <w:r w:rsidR="0070092E">
              <w:rPr>
                <w:rFonts w:ascii="Arial" w:hAnsi="Arial" w:cs="Arial"/>
                <w:b/>
                <w:bCs/>
              </w:rPr>
              <w:t>DELIVER</w:t>
            </w:r>
            <w:r w:rsidR="00891668">
              <w:rPr>
                <w:rFonts w:ascii="Arial" w:hAnsi="Arial" w:cs="Arial"/>
                <w:b/>
                <w:bCs/>
              </w:rPr>
              <w:t>Y OF FENCING MATERIAL FOR NKUNZINI PROJECT</w:t>
            </w:r>
          </w:p>
        </w:tc>
        <w:tc>
          <w:tcPr>
            <w:tcW w:w="2126" w:type="dxa"/>
          </w:tcPr>
          <w:p w14:paraId="647C06CA" w14:textId="2E6A2F8C" w:rsidR="0031503B" w:rsidRPr="0070092E" w:rsidRDefault="0070092E" w:rsidP="0031503B">
            <w:pPr>
              <w:jc w:val="both"/>
              <w:rPr>
                <w:rFonts w:ascii="Arial" w:hAnsi="Arial" w:cs="Arial"/>
                <w:b/>
                <w:bCs/>
                <w:sz w:val="24"/>
                <w:szCs w:val="24"/>
              </w:rPr>
            </w:pPr>
            <w:r w:rsidRPr="0070092E">
              <w:rPr>
                <w:rFonts w:ascii="Arial" w:hAnsi="Arial" w:cs="Arial"/>
                <w:b/>
                <w:bCs/>
                <w:sz w:val="24"/>
                <w:szCs w:val="24"/>
              </w:rPr>
              <w:t>QUANTITY</w:t>
            </w:r>
          </w:p>
        </w:tc>
      </w:tr>
      <w:tr w:rsidR="0031503B" w14:paraId="1FF159EF" w14:textId="77777777" w:rsidTr="0031503B">
        <w:tc>
          <w:tcPr>
            <w:tcW w:w="5524" w:type="dxa"/>
          </w:tcPr>
          <w:p w14:paraId="63750145" w14:textId="66258B40" w:rsidR="0031503B" w:rsidRPr="0031503B" w:rsidRDefault="00891668" w:rsidP="0031503B">
            <w:pPr>
              <w:jc w:val="both"/>
              <w:rPr>
                <w:rFonts w:ascii="Arial" w:hAnsi="Arial" w:cs="Arial"/>
              </w:rPr>
            </w:pPr>
            <w:r>
              <w:rPr>
                <w:rFonts w:ascii="Arial" w:hAnsi="Arial" w:cs="Arial"/>
              </w:rPr>
              <w:t>2.4 m treated poles</w:t>
            </w:r>
          </w:p>
        </w:tc>
        <w:tc>
          <w:tcPr>
            <w:tcW w:w="2126" w:type="dxa"/>
          </w:tcPr>
          <w:p w14:paraId="1ABEACA1" w14:textId="2E4A7FE1" w:rsidR="0031503B" w:rsidRDefault="00A92F21" w:rsidP="0031503B">
            <w:pPr>
              <w:jc w:val="both"/>
              <w:rPr>
                <w:rFonts w:ascii="Arial" w:hAnsi="Arial" w:cs="Arial"/>
                <w:sz w:val="24"/>
                <w:szCs w:val="24"/>
              </w:rPr>
            </w:pPr>
            <w:r>
              <w:rPr>
                <w:rFonts w:ascii="Arial" w:hAnsi="Arial" w:cs="Arial"/>
                <w:sz w:val="24"/>
                <w:szCs w:val="24"/>
              </w:rPr>
              <w:t>196</w:t>
            </w:r>
          </w:p>
        </w:tc>
      </w:tr>
      <w:tr w:rsidR="0031503B" w14:paraId="5F72DC6D" w14:textId="77777777" w:rsidTr="0031503B">
        <w:tc>
          <w:tcPr>
            <w:tcW w:w="5524" w:type="dxa"/>
          </w:tcPr>
          <w:p w14:paraId="5933B444" w14:textId="4CCEE75C" w:rsidR="0031503B" w:rsidRPr="0031503B" w:rsidRDefault="00891668" w:rsidP="0031503B">
            <w:pPr>
              <w:jc w:val="both"/>
              <w:rPr>
                <w:rFonts w:ascii="Arial" w:hAnsi="Arial" w:cs="Arial"/>
              </w:rPr>
            </w:pPr>
            <w:r>
              <w:rPr>
                <w:rFonts w:ascii="Arial" w:hAnsi="Arial" w:cs="Arial"/>
              </w:rPr>
              <w:t>6 inch nails</w:t>
            </w:r>
          </w:p>
        </w:tc>
        <w:tc>
          <w:tcPr>
            <w:tcW w:w="2126" w:type="dxa"/>
          </w:tcPr>
          <w:p w14:paraId="2F976E65" w14:textId="6478F77F" w:rsidR="0031503B" w:rsidRDefault="00A92F21" w:rsidP="0031503B">
            <w:pPr>
              <w:jc w:val="both"/>
              <w:rPr>
                <w:rFonts w:ascii="Arial" w:hAnsi="Arial" w:cs="Arial"/>
                <w:sz w:val="24"/>
                <w:szCs w:val="24"/>
              </w:rPr>
            </w:pPr>
            <w:r>
              <w:rPr>
                <w:rFonts w:ascii="Arial" w:hAnsi="Arial" w:cs="Arial"/>
                <w:sz w:val="24"/>
                <w:szCs w:val="24"/>
              </w:rPr>
              <w:t>10</w:t>
            </w:r>
            <w:r w:rsidR="00891668">
              <w:rPr>
                <w:rFonts w:ascii="Arial" w:hAnsi="Arial" w:cs="Arial"/>
                <w:sz w:val="24"/>
                <w:szCs w:val="24"/>
              </w:rPr>
              <w:t xml:space="preserve"> pockets</w:t>
            </w:r>
          </w:p>
        </w:tc>
      </w:tr>
      <w:tr w:rsidR="009D177B" w14:paraId="69A7AECD" w14:textId="77777777" w:rsidTr="0031503B">
        <w:tc>
          <w:tcPr>
            <w:tcW w:w="5524" w:type="dxa"/>
          </w:tcPr>
          <w:p w14:paraId="3F13E47B" w14:textId="0376A6F6" w:rsidR="009D177B" w:rsidRDefault="00891668" w:rsidP="0031503B">
            <w:pPr>
              <w:jc w:val="both"/>
              <w:rPr>
                <w:rFonts w:ascii="Arial" w:hAnsi="Arial" w:cs="Arial"/>
              </w:rPr>
            </w:pPr>
            <w:r>
              <w:rPr>
                <w:rFonts w:ascii="Arial" w:hAnsi="Arial" w:cs="Arial"/>
              </w:rPr>
              <w:t>u- nails</w:t>
            </w:r>
          </w:p>
        </w:tc>
        <w:tc>
          <w:tcPr>
            <w:tcW w:w="2126" w:type="dxa"/>
          </w:tcPr>
          <w:p w14:paraId="79310C09" w14:textId="5E9C1BA3" w:rsidR="009D177B" w:rsidRDefault="00A92F21" w:rsidP="0031503B">
            <w:pPr>
              <w:jc w:val="both"/>
              <w:rPr>
                <w:rFonts w:ascii="Arial" w:hAnsi="Arial" w:cs="Arial"/>
                <w:sz w:val="24"/>
                <w:szCs w:val="24"/>
              </w:rPr>
            </w:pPr>
            <w:r>
              <w:rPr>
                <w:rFonts w:ascii="Arial" w:hAnsi="Arial" w:cs="Arial"/>
                <w:sz w:val="24"/>
                <w:szCs w:val="24"/>
              </w:rPr>
              <w:t>12</w:t>
            </w:r>
            <w:r w:rsidR="00891668">
              <w:rPr>
                <w:rFonts w:ascii="Arial" w:hAnsi="Arial" w:cs="Arial"/>
                <w:sz w:val="24"/>
                <w:szCs w:val="24"/>
              </w:rPr>
              <w:t xml:space="preserve"> pockets</w:t>
            </w:r>
          </w:p>
        </w:tc>
      </w:tr>
      <w:tr w:rsidR="009D177B" w14:paraId="003BA654" w14:textId="77777777" w:rsidTr="0031503B">
        <w:tc>
          <w:tcPr>
            <w:tcW w:w="5524" w:type="dxa"/>
          </w:tcPr>
          <w:p w14:paraId="797C5E67" w14:textId="04009A08" w:rsidR="009D177B" w:rsidRDefault="00891668" w:rsidP="0031503B">
            <w:pPr>
              <w:jc w:val="both"/>
              <w:rPr>
                <w:rFonts w:ascii="Arial" w:hAnsi="Arial" w:cs="Arial"/>
              </w:rPr>
            </w:pPr>
            <w:r>
              <w:rPr>
                <w:rFonts w:ascii="Arial" w:hAnsi="Arial" w:cs="Arial"/>
              </w:rPr>
              <w:t>50 m straighting wire</w:t>
            </w:r>
          </w:p>
        </w:tc>
        <w:tc>
          <w:tcPr>
            <w:tcW w:w="2126" w:type="dxa"/>
          </w:tcPr>
          <w:p w14:paraId="333E8330" w14:textId="30151298" w:rsidR="009D177B" w:rsidRDefault="00A92F21" w:rsidP="0031503B">
            <w:pPr>
              <w:jc w:val="both"/>
              <w:rPr>
                <w:rFonts w:ascii="Arial" w:hAnsi="Arial" w:cs="Arial"/>
                <w:sz w:val="24"/>
                <w:szCs w:val="24"/>
              </w:rPr>
            </w:pPr>
            <w:r>
              <w:rPr>
                <w:rFonts w:ascii="Arial" w:hAnsi="Arial" w:cs="Arial"/>
                <w:sz w:val="24"/>
                <w:szCs w:val="24"/>
              </w:rPr>
              <w:t>30</w:t>
            </w:r>
          </w:p>
        </w:tc>
      </w:tr>
      <w:tr w:rsidR="00891668" w14:paraId="7D101C40" w14:textId="77777777" w:rsidTr="0031503B">
        <w:tc>
          <w:tcPr>
            <w:tcW w:w="5524" w:type="dxa"/>
          </w:tcPr>
          <w:p w14:paraId="2302C8DA" w14:textId="3DEF1B7D" w:rsidR="00891668" w:rsidRDefault="00891668" w:rsidP="0031503B">
            <w:pPr>
              <w:jc w:val="both"/>
              <w:rPr>
                <w:rFonts w:ascii="Arial" w:hAnsi="Arial" w:cs="Arial"/>
              </w:rPr>
            </w:pPr>
            <w:r>
              <w:rPr>
                <w:rFonts w:ascii="Arial" w:hAnsi="Arial" w:cs="Arial"/>
              </w:rPr>
              <w:t>3m gate</w:t>
            </w:r>
          </w:p>
        </w:tc>
        <w:tc>
          <w:tcPr>
            <w:tcW w:w="2126" w:type="dxa"/>
          </w:tcPr>
          <w:p w14:paraId="3CE01EF3" w14:textId="7BECE4F0" w:rsidR="00891668" w:rsidRDefault="00A92F21" w:rsidP="0031503B">
            <w:pPr>
              <w:jc w:val="both"/>
              <w:rPr>
                <w:rFonts w:ascii="Arial" w:hAnsi="Arial" w:cs="Arial"/>
                <w:sz w:val="24"/>
                <w:szCs w:val="24"/>
              </w:rPr>
            </w:pPr>
            <w:r>
              <w:rPr>
                <w:rFonts w:ascii="Arial" w:hAnsi="Arial" w:cs="Arial"/>
                <w:sz w:val="24"/>
                <w:szCs w:val="24"/>
              </w:rPr>
              <w:t>2</w:t>
            </w:r>
          </w:p>
        </w:tc>
      </w:tr>
      <w:tr w:rsidR="00891668" w14:paraId="62515B2E" w14:textId="77777777" w:rsidTr="0031503B">
        <w:tc>
          <w:tcPr>
            <w:tcW w:w="5524" w:type="dxa"/>
          </w:tcPr>
          <w:p w14:paraId="24FC689F" w14:textId="2ACFC3BA" w:rsidR="00891668" w:rsidRDefault="00891668" w:rsidP="0031503B">
            <w:pPr>
              <w:jc w:val="both"/>
              <w:rPr>
                <w:rFonts w:ascii="Arial" w:hAnsi="Arial" w:cs="Arial"/>
              </w:rPr>
            </w:pPr>
            <w:r>
              <w:rPr>
                <w:rFonts w:ascii="Arial" w:hAnsi="Arial" w:cs="Arial"/>
              </w:rPr>
              <w:t>Binding wire</w:t>
            </w:r>
          </w:p>
        </w:tc>
        <w:tc>
          <w:tcPr>
            <w:tcW w:w="2126" w:type="dxa"/>
          </w:tcPr>
          <w:p w14:paraId="024669B1" w14:textId="0F835A40" w:rsidR="00891668" w:rsidRDefault="00A92F21" w:rsidP="0031503B">
            <w:pPr>
              <w:jc w:val="both"/>
              <w:rPr>
                <w:rFonts w:ascii="Arial" w:hAnsi="Arial" w:cs="Arial"/>
                <w:sz w:val="24"/>
                <w:szCs w:val="24"/>
              </w:rPr>
            </w:pPr>
            <w:r>
              <w:rPr>
                <w:rFonts w:ascii="Arial" w:hAnsi="Arial" w:cs="Arial"/>
                <w:sz w:val="24"/>
                <w:szCs w:val="24"/>
              </w:rPr>
              <w:t>6</w:t>
            </w:r>
          </w:p>
        </w:tc>
      </w:tr>
      <w:tr w:rsidR="00891668" w14:paraId="77E479F9" w14:textId="77777777" w:rsidTr="0031503B">
        <w:tc>
          <w:tcPr>
            <w:tcW w:w="5524" w:type="dxa"/>
          </w:tcPr>
          <w:p w14:paraId="2AF7FC0D" w14:textId="716F87D9" w:rsidR="00891668" w:rsidRDefault="00891668" w:rsidP="0031503B">
            <w:pPr>
              <w:jc w:val="both"/>
              <w:rPr>
                <w:rFonts w:ascii="Arial" w:hAnsi="Arial" w:cs="Arial"/>
              </w:rPr>
            </w:pPr>
            <w:r>
              <w:rPr>
                <w:rFonts w:ascii="Arial" w:hAnsi="Arial" w:cs="Arial"/>
              </w:rPr>
              <w:t>50 kg cement</w:t>
            </w:r>
          </w:p>
        </w:tc>
        <w:tc>
          <w:tcPr>
            <w:tcW w:w="2126" w:type="dxa"/>
          </w:tcPr>
          <w:p w14:paraId="068D5AE3" w14:textId="12A49605" w:rsidR="00891668" w:rsidRDefault="00A92F21" w:rsidP="0031503B">
            <w:pPr>
              <w:jc w:val="both"/>
              <w:rPr>
                <w:rFonts w:ascii="Arial" w:hAnsi="Arial" w:cs="Arial"/>
                <w:sz w:val="24"/>
                <w:szCs w:val="24"/>
              </w:rPr>
            </w:pPr>
            <w:r>
              <w:rPr>
                <w:rFonts w:ascii="Arial" w:hAnsi="Arial" w:cs="Arial"/>
                <w:sz w:val="24"/>
                <w:szCs w:val="24"/>
              </w:rPr>
              <w:t>20</w:t>
            </w:r>
          </w:p>
        </w:tc>
      </w:tr>
      <w:tr w:rsidR="00891668" w14:paraId="51E8F32C" w14:textId="77777777" w:rsidTr="0031503B">
        <w:tc>
          <w:tcPr>
            <w:tcW w:w="5524" w:type="dxa"/>
          </w:tcPr>
          <w:p w14:paraId="7FD5A0B2" w14:textId="50ED9EE8" w:rsidR="00891668" w:rsidRDefault="00891668" w:rsidP="0031503B">
            <w:pPr>
              <w:jc w:val="both"/>
              <w:rPr>
                <w:rFonts w:ascii="Arial" w:hAnsi="Arial" w:cs="Arial"/>
              </w:rPr>
            </w:pPr>
            <w:r>
              <w:rPr>
                <w:rFonts w:ascii="Arial" w:hAnsi="Arial" w:cs="Arial"/>
              </w:rPr>
              <w:t>Umngeni sand</w:t>
            </w:r>
          </w:p>
        </w:tc>
        <w:tc>
          <w:tcPr>
            <w:tcW w:w="2126" w:type="dxa"/>
          </w:tcPr>
          <w:p w14:paraId="4182CC6B" w14:textId="5B9725B7" w:rsidR="00891668" w:rsidRDefault="00891668" w:rsidP="0031503B">
            <w:pPr>
              <w:jc w:val="both"/>
              <w:rPr>
                <w:rFonts w:ascii="Arial" w:hAnsi="Arial" w:cs="Arial"/>
                <w:sz w:val="24"/>
                <w:szCs w:val="24"/>
              </w:rPr>
            </w:pPr>
            <w:r>
              <w:rPr>
                <w:rFonts w:ascii="Arial" w:hAnsi="Arial" w:cs="Arial"/>
                <w:sz w:val="24"/>
                <w:szCs w:val="24"/>
              </w:rPr>
              <w:t>4 ton</w:t>
            </w:r>
            <w:r w:rsidR="00A92F21">
              <w:rPr>
                <w:rFonts w:ascii="Arial" w:hAnsi="Arial" w:cs="Arial"/>
                <w:sz w:val="24"/>
                <w:szCs w:val="24"/>
              </w:rPr>
              <w:t xml:space="preserve"> x 2</w:t>
            </w:r>
          </w:p>
        </w:tc>
      </w:tr>
      <w:tr w:rsidR="00891668" w14:paraId="039675BF" w14:textId="77777777" w:rsidTr="0031503B">
        <w:tc>
          <w:tcPr>
            <w:tcW w:w="5524" w:type="dxa"/>
          </w:tcPr>
          <w:p w14:paraId="72D22600" w14:textId="6DB12676" w:rsidR="00891668" w:rsidRDefault="00891668" w:rsidP="0031503B">
            <w:pPr>
              <w:jc w:val="both"/>
              <w:rPr>
                <w:rFonts w:ascii="Arial" w:hAnsi="Arial" w:cs="Arial"/>
              </w:rPr>
            </w:pPr>
            <w:r>
              <w:rPr>
                <w:rFonts w:ascii="Arial" w:hAnsi="Arial" w:cs="Arial"/>
              </w:rPr>
              <w:t>Concrete stones</w:t>
            </w:r>
          </w:p>
        </w:tc>
        <w:tc>
          <w:tcPr>
            <w:tcW w:w="2126" w:type="dxa"/>
          </w:tcPr>
          <w:p w14:paraId="0308CC68" w14:textId="0625D279" w:rsidR="00891668" w:rsidRDefault="00891668" w:rsidP="0031503B">
            <w:pPr>
              <w:jc w:val="both"/>
              <w:rPr>
                <w:rFonts w:ascii="Arial" w:hAnsi="Arial" w:cs="Arial"/>
                <w:sz w:val="24"/>
                <w:szCs w:val="24"/>
              </w:rPr>
            </w:pPr>
            <w:r>
              <w:rPr>
                <w:rFonts w:ascii="Arial" w:hAnsi="Arial" w:cs="Arial"/>
                <w:sz w:val="24"/>
                <w:szCs w:val="24"/>
              </w:rPr>
              <w:t>4 ton</w:t>
            </w:r>
            <w:r w:rsidR="00A92F21">
              <w:rPr>
                <w:rFonts w:ascii="Arial" w:hAnsi="Arial" w:cs="Arial"/>
                <w:sz w:val="24"/>
                <w:szCs w:val="24"/>
              </w:rPr>
              <w:t xml:space="preserve"> x 2</w:t>
            </w:r>
          </w:p>
        </w:tc>
      </w:tr>
      <w:tr w:rsidR="00891668" w14:paraId="6971E709" w14:textId="77777777" w:rsidTr="0031503B">
        <w:tc>
          <w:tcPr>
            <w:tcW w:w="5524" w:type="dxa"/>
          </w:tcPr>
          <w:p w14:paraId="4DA5CEC8" w14:textId="000EEBCD" w:rsidR="00891668" w:rsidRDefault="00891668" w:rsidP="0031503B">
            <w:pPr>
              <w:jc w:val="both"/>
              <w:rPr>
                <w:rFonts w:ascii="Arial" w:hAnsi="Arial" w:cs="Arial"/>
              </w:rPr>
            </w:pPr>
            <w:r>
              <w:rPr>
                <w:rFonts w:ascii="Arial" w:hAnsi="Arial" w:cs="Arial"/>
              </w:rPr>
              <w:t>25 m galvanished fencing wire</w:t>
            </w:r>
          </w:p>
        </w:tc>
        <w:tc>
          <w:tcPr>
            <w:tcW w:w="2126" w:type="dxa"/>
          </w:tcPr>
          <w:p w14:paraId="6CFAB801" w14:textId="58938D15" w:rsidR="00891668" w:rsidRDefault="00A92F21" w:rsidP="0031503B">
            <w:pPr>
              <w:jc w:val="both"/>
              <w:rPr>
                <w:rFonts w:ascii="Arial" w:hAnsi="Arial" w:cs="Arial"/>
                <w:sz w:val="24"/>
                <w:szCs w:val="24"/>
              </w:rPr>
            </w:pPr>
            <w:r>
              <w:rPr>
                <w:rFonts w:ascii="Arial" w:hAnsi="Arial" w:cs="Arial"/>
                <w:sz w:val="24"/>
                <w:szCs w:val="24"/>
              </w:rPr>
              <w:t>22</w:t>
            </w:r>
          </w:p>
        </w:tc>
      </w:tr>
    </w:tbl>
    <w:p w14:paraId="3D834FC7" w14:textId="77777777" w:rsidR="0031503B" w:rsidRDefault="0031503B" w:rsidP="0031503B">
      <w:pPr>
        <w:spacing w:line="360" w:lineRule="auto"/>
        <w:ind w:left="1123" w:right="1157"/>
        <w:contextualSpacing/>
        <w:jc w:val="both"/>
        <w:rPr>
          <w:sz w:val="24"/>
        </w:rPr>
      </w:pPr>
    </w:p>
    <w:p w14:paraId="7D1EF1AD" w14:textId="46397B19" w:rsidR="0031503B" w:rsidRDefault="0031503B" w:rsidP="0031503B">
      <w:pPr>
        <w:spacing w:line="360" w:lineRule="auto"/>
        <w:ind w:left="1123" w:right="1157"/>
        <w:contextualSpacing/>
        <w:jc w:val="both"/>
        <w:rPr>
          <w:sz w:val="24"/>
        </w:rPr>
      </w:pPr>
    </w:p>
    <w:p w14:paraId="3389BA1D" w14:textId="64767BB6" w:rsidR="002B0F68" w:rsidRDefault="002B0F68" w:rsidP="00DD4B7C">
      <w:pPr>
        <w:spacing w:line="360" w:lineRule="auto"/>
        <w:ind w:right="1157"/>
        <w:contextualSpacing/>
        <w:jc w:val="both"/>
        <w:rPr>
          <w:sz w:val="16"/>
          <w:szCs w:val="14"/>
        </w:rPr>
      </w:pPr>
    </w:p>
    <w:p w14:paraId="3074D9F9" w14:textId="0DDAEBAB" w:rsidR="00891668" w:rsidRPr="00891668" w:rsidRDefault="00891668" w:rsidP="00891668">
      <w:pPr>
        <w:rPr>
          <w:sz w:val="16"/>
          <w:szCs w:val="14"/>
        </w:rPr>
      </w:pPr>
    </w:p>
    <w:p w14:paraId="228FBA2B" w14:textId="7EE5BC30" w:rsidR="00891668" w:rsidRPr="00891668" w:rsidRDefault="00891668" w:rsidP="00891668">
      <w:pPr>
        <w:rPr>
          <w:sz w:val="16"/>
          <w:szCs w:val="14"/>
        </w:rPr>
      </w:pPr>
    </w:p>
    <w:p w14:paraId="4E7182F6" w14:textId="73B9E537" w:rsidR="00891668" w:rsidRPr="00891668" w:rsidRDefault="00891668" w:rsidP="00891668">
      <w:pPr>
        <w:rPr>
          <w:sz w:val="16"/>
          <w:szCs w:val="14"/>
        </w:rPr>
      </w:pPr>
    </w:p>
    <w:p w14:paraId="3D9B649E" w14:textId="0D6FE222" w:rsidR="00891668" w:rsidRPr="00891668" w:rsidRDefault="00891668" w:rsidP="00891668">
      <w:pPr>
        <w:rPr>
          <w:sz w:val="16"/>
          <w:szCs w:val="14"/>
        </w:rPr>
      </w:pPr>
    </w:p>
    <w:p w14:paraId="1842F8F0" w14:textId="5C54C6B5" w:rsidR="00891668" w:rsidRPr="00891668" w:rsidRDefault="00891668" w:rsidP="00891668">
      <w:pPr>
        <w:rPr>
          <w:sz w:val="16"/>
          <w:szCs w:val="14"/>
        </w:rPr>
      </w:pPr>
    </w:p>
    <w:p w14:paraId="3B57FE72" w14:textId="39C93C72" w:rsidR="00891668" w:rsidRPr="00891668" w:rsidRDefault="00891668" w:rsidP="00891668">
      <w:pPr>
        <w:rPr>
          <w:sz w:val="16"/>
          <w:szCs w:val="14"/>
        </w:rPr>
      </w:pPr>
    </w:p>
    <w:p w14:paraId="7820C3DE" w14:textId="1C070F6A" w:rsidR="00891668" w:rsidRPr="00891668" w:rsidRDefault="00891668" w:rsidP="00891668">
      <w:pPr>
        <w:rPr>
          <w:sz w:val="16"/>
          <w:szCs w:val="14"/>
        </w:rPr>
      </w:pPr>
    </w:p>
    <w:p w14:paraId="55E72169" w14:textId="1EF99310" w:rsidR="00891668" w:rsidRPr="00891668" w:rsidRDefault="00891668" w:rsidP="00891668">
      <w:pPr>
        <w:rPr>
          <w:sz w:val="16"/>
          <w:szCs w:val="14"/>
        </w:rPr>
      </w:pPr>
    </w:p>
    <w:p w14:paraId="678B7F16" w14:textId="6D976A9F" w:rsidR="00891668" w:rsidRPr="00891668" w:rsidRDefault="00891668" w:rsidP="00891668">
      <w:pPr>
        <w:rPr>
          <w:sz w:val="16"/>
          <w:szCs w:val="14"/>
        </w:rPr>
      </w:pPr>
    </w:p>
    <w:p w14:paraId="64E24AB9" w14:textId="585989E0" w:rsidR="00891668" w:rsidRPr="00891668" w:rsidRDefault="00891668" w:rsidP="00891668">
      <w:pPr>
        <w:rPr>
          <w:sz w:val="16"/>
          <w:szCs w:val="14"/>
        </w:rPr>
      </w:pPr>
    </w:p>
    <w:p w14:paraId="7E0B3B13" w14:textId="0FE64CE7" w:rsidR="00891668" w:rsidRPr="00891668" w:rsidRDefault="00891668" w:rsidP="00891668">
      <w:pPr>
        <w:rPr>
          <w:sz w:val="16"/>
          <w:szCs w:val="14"/>
        </w:rPr>
      </w:pPr>
    </w:p>
    <w:p w14:paraId="1120FD48" w14:textId="39A171F2" w:rsidR="00891668" w:rsidRDefault="00891668" w:rsidP="00891668">
      <w:pPr>
        <w:jc w:val="center"/>
        <w:rPr>
          <w:sz w:val="16"/>
          <w:szCs w:val="14"/>
        </w:rPr>
      </w:pPr>
    </w:p>
    <w:p w14:paraId="019D3300" w14:textId="77777777" w:rsidR="00891668" w:rsidRPr="00891668" w:rsidRDefault="00891668" w:rsidP="00891668">
      <w:pPr>
        <w:jc w:val="center"/>
        <w:rPr>
          <w:sz w:val="16"/>
          <w:szCs w:val="14"/>
        </w:rPr>
      </w:pPr>
    </w:p>
    <w:p w14:paraId="344BDEDD" w14:textId="7EA1B94D"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A66B09">
        <w:rPr>
          <w:rFonts w:ascii="Arial" w:hAnsi="Arial" w:cs="Arial"/>
          <w:sz w:val="20"/>
          <w:szCs w:val="18"/>
        </w:rPr>
        <w:t>Supply and Deliver</w:t>
      </w:r>
      <w:r w:rsidR="00DD4B7C">
        <w:rPr>
          <w:rFonts w:ascii="Arial" w:hAnsi="Arial" w:cs="Arial"/>
          <w:sz w:val="20"/>
          <w:szCs w:val="18"/>
        </w:rPr>
        <w:t xml:space="preserve"> of office furniture</w:t>
      </w:r>
      <w:r w:rsidRPr="00866412">
        <w:rPr>
          <w:rFonts w:ascii="Arial" w:hAnsi="Arial" w:cs="Arial"/>
          <w:sz w:val="20"/>
          <w:szCs w:val="18"/>
        </w:rPr>
        <w:t xml:space="preserve"> number FWPQ: </w:t>
      </w:r>
      <w:r w:rsidR="00891668">
        <w:rPr>
          <w:rFonts w:ascii="Arial" w:hAnsi="Arial" w:cs="Arial"/>
          <w:sz w:val="20"/>
          <w:szCs w:val="18"/>
        </w:rPr>
        <w:t>3</w:t>
      </w:r>
      <w:r w:rsidR="008D769A">
        <w:rPr>
          <w:rFonts w:ascii="Arial" w:hAnsi="Arial" w:cs="Arial"/>
          <w:sz w:val="20"/>
          <w:szCs w:val="18"/>
        </w:rPr>
        <w:t>1</w:t>
      </w:r>
      <w:r w:rsidRPr="00866412">
        <w:rPr>
          <w:rFonts w:ascii="Arial" w:hAnsi="Arial" w:cs="Arial"/>
          <w:sz w:val="20"/>
          <w:szCs w:val="18"/>
        </w:rPr>
        <w:t xml:space="preserve">/2020/21’ must be deposited during office hours, 08H00 to 16H15, Monday to Friday in the Tender Box of Mkhambathini Local Municipality, 18 Old main Road, Camperdown, 3720, on or before </w:t>
      </w:r>
      <w:r w:rsidR="00891668">
        <w:rPr>
          <w:rFonts w:ascii="Arial" w:hAnsi="Arial" w:cs="Arial"/>
          <w:b/>
          <w:bCs/>
          <w:sz w:val="20"/>
          <w:szCs w:val="18"/>
        </w:rPr>
        <w:t>10</w:t>
      </w:r>
      <w:r w:rsidR="00A66B09">
        <w:rPr>
          <w:rFonts w:ascii="Arial" w:hAnsi="Arial" w:cs="Arial"/>
          <w:b/>
          <w:bCs/>
          <w:sz w:val="20"/>
          <w:szCs w:val="18"/>
        </w:rPr>
        <w:t xml:space="preserve"> </w:t>
      </w:r>
      <w:r w:rsidR="00891668">
        <w:rPr>
          <w:rFonts w:ascii="Arial" w:hAnsi="Arial" w:cs="Arial"/>
          <w:b/>
          <w:bCs/>
          <w:sz w:val="20"/>
          <w:szCs w:val="18"/>
        </w:rPr>
        <w:t>DECEMBER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lastRenderedPageBreak/>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396A6DBD" w:rsidR="00292A27" w:rsidRDefault="004B49DE">
      <w:pPr>
        <w:ind w:left="1120"/>
        <w:rPr>
          <w:b/>
          <w:sz w:val="24"/>
        </w:rPr>
      </w:pPr>
      <w:r>
        <w:rPr>
          <w:b/>
          <w:sz w:val="24"/>
        </w:rPr>
        <w:t xml:space="preserve">Date Issued: </w:t>
      </w:r>
      <w:r w:rsidR="008D769A">
        <w:rPr>
          <w:b/>
          <w:sz w:val="24"/>
        </w:rPr>
        <w:t>1</w:t>
      </w:r>
      <w:r w:rsidR="00891668">
        <w:rPr>
          <w:b/>
          <w:sz w:val="24"/>
        </w:rPr>
        <w:t>0 DECEMBER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7F4EDCD9" w14:textId="77777777" w:rsidR="00292A27" w:rsidRDefault="004B49DE">
      <w:pPr>
        <w:pStyle w:val="ListParagraph"/>
        <w:numPr>
          <w:ilvl w:val="0"/>
          <w:numId w:val="32"/>
        </w:numPr>
        <w:tabs>
          <w:tab w:val="left" w:pos="1840"/>
          <w:tab w:val="left" w:pos="1841"/>
        </w:tabs>
        <w:spacing w:before="35"/>
        <w:ind w:left="1840" w:hanging="721"/>
        <w:jc w:val="left"/>
        <w:rPr>
          <w:b/>
          <w:sz w:val="32"/>
        </w:rPr>
      </w:pPr>
      <w:r>
        <w:rPr>
          <w:b/>
          <w:sz w:val="28"/>
        </w:rPr>
        <w:t>QUOTATION SPECIFICATION / SCOPE OF</w:t>
      </w:r>
      <w:r>
        <w:rPr>
          <w:b/>
          <w:spacing w:val="-9"/>
          <w:sz w:val="28"/>
        </w:rPr>
        <w:t xml:space="preserve"> </w:t>
      </w:r>
      <w:r>
        <w:rPr>
          <w:b/>
          <w:sz w:val="28"/>
        </w:rPr>
        <w:t>WORKS</w:t>
      </w:r>
    </w:p>
    <w:p w14:paraId="0F7B73F6" w14:textId="77777777" w:rsidR="00292A27" w:rsidRDefault="00292A27">
      <w:pPr>
        <w:pStyle w:val="BodyText"/>
        <w:spacing w:before="11"/>
        <w:rPr>
          <w:b/>
          <w:sz w:val="27"/>
        </w:rPr>
      </w:pPr>
    </w:p>
    <w:p w14:paraId="0E1C530D" w14:textId="7C0FC4CE" w:rsidR="00292A27" w:rsidRDefault="004B49DE">
      <w:pPr>
        <w:ind w:left="1120" w:right="1271"/>
        <w:rPr>
          <w:b/>
          <w:sz w:val="24"/>
        </w:rPr>
      </w:pPr>
      <w:r>
        <w:rPr>
          <w:b/>
          <w:sz w:val="24"/>
        </w:rPr>
        <w:t>INVITATION FOR PROPOSALS FOR A SERVICE PROVIDER TO SUPPLY AN</w:t>
      </w:r>
      <w:r w:rsidR="00D870B0">
        <w:rPr>
          <w:b/>
          <w:sz w:val="24"/>
        </w:rPr>
        <w:t>D DELIVER</w:t>
      </w:r>
      <w:r w:rsidR="002B592F">
        <w:rPr>
          <w:b/>
          <w:sz w:val="24"/>
        </w:rPr>
        <w:t xml:space="preserve"> FENCING MATERIAL FOR</w:t>
      </w:r>
      <w:r w:rsidR="00D870B0">
        <w:rPr>
          <w:b/>
          <w:sz w:val="24"/>
        </w:rPr>
        <w:t xml:space="preserve"> FURNITURE</w:t>
      </w:r>
      <w:r>
        <w:rPr>
          <w:b/>
          <w:sz w:val="24"/>
        </w:rPr>
        <w:t xml:space="preserve"> FOR MKHAMBATHINI MUNICIPALITY.</w:t>
      </w:r>
    </w:p>
    <w:p w14:paraId="6FAAD36A" w14:textId="77777777" w:rsidR="00292A27" w:rsidRDefault="00292A27">
      <w:pPr>
        <w:pStyle w:val="BodyText"/>
        <w:spacing w:before="1"/>
        <w:rPr>
          <w:b/>
          <w:sz w:val="28"/>
        </w:rPr>
      </w:pPr>
    </w:p>
    <w:p w14:paraId="077D8478" w14:textId="77777777" w:rsidR="00292A27" w:rsidRDefault="004B49DE">
      <w:pPr>
        <w:pStyle w:val="ListParagraph"/>
        <w:numPr>
          <w:ilvl w:val="1"/>
          <w:numId w:val="31"/>
        </w:numPr>
        <w:tabs>
          <w:tab w:val="left" w:pos="1431"/>
        </w:tabs>
        <w:spacing w:before="1"/>
        <w:ind w:hanging="311"/>
        <w:rPr>
          <w:b/>
        </w:rPr>
      </w:pPr>
      <w:r>
        <w:rPr>
          <w:b/>
          <w:sz w:val="24"/>
          <w:u w:val="single"/>
        </w:rPr>
        <w:t xml:space="preserve"> Specification / scope of</w:t>
      </w:r>
      <w:r>
        <w:rPr>
          <w:b/>
          <w:spacing w:val="-4"/>
          <w:sz w:val="24"/>
          <w:u w:val="single"/>
        </w:rPr>
        <w:t xml:space="preserve"> </w:t>
      </w:r>
      <w:r>
        <w:rPr>
          <w:b/>
          <w:sz w:val="24"/>
          <w:u w:val="single"/>
        </w:rPr>
        <w:t>work</w:t>
      </w:r>
    </w:p>
    <w:p w14:paraId="754FA5EA" w14:textId="77777777" w:rsidR="00292A27" w:rsidRDefault="00292A27">
      <w:pPr>
        <w:pStyle w:val="BodyText"/>
        <w:rPr>
          <w:b/>
          <w:sz w:val="24"/>
        </w:rPr>
      </w:pPr>
    </w:p>
    <w:tbl>
      <w:tblPr>
        <w:tblW w:w="10652" w:type="dxa"/>
        <w:tblInd w:w="416" w:type="dxa"/>
        <w:tblLook w:val="04A0" w:firstRow="1" w:lastRow="0" w:firstColumn="1" w:lastColumn="0" w:noHBand="0" w:noVBand="1"/>
      </w:tblPr>
      <w:tblGrid>
        <w:gridCol w:w="863"/>
        <w:gridCol w:w="4098"/>
        <w:gridCol w:w="1498"/>
        <w:gridCol w:w="1296"/>
        <w:gridCol w:w="1312"/>
        <w:gridCol w:w="1585"/>
      </w:tblGrid>
      <w:tr w:rsidR="001F3972" w:rsidRPr="001F3972" w14:paraId="587B0D47" w14:textId="77777777" w:rsidTr="001F3972">
        <w:trPr>
          <w:trHeight w:val="383"/>
        </w:trPr>
        <w:tc>
          <w:tcPr>
            <w:tcW w:w="863" w:type="dxa"/>
            <w:tcBorders>
              <w:top w:val="single" w:sz="8" w:space="0" w:color="000000"/>
              <w:left w:val="single" w:sz="8" w:space="0" w:color="000000"/>
              <w:bottom w:val="nil"/>
              <w:right w:val="single" w:sz="8" w:space="0" w:color="000000"/>
            </w:tcBorders>
            <w:shd w:val="clear" w:color="auto" w:fill="EAF1DD" w:themeFill="accent3" w:themeFillTint="33"/>
            <w:vAlign w:val="center"/>
            <w:hideMark/>
          </w:tcPr>
          <w:p w14:paraId="0B60DDDA" w14:textId="77777777" w:rsidR="001F3972" w:rsidRPr="001F3972" w:rsidRDefault="001F3972" w:rsidP="001F3972">
            <w:pPr>
              <w:widowControl/>
              <w:autoSpaceDE/>
              <w:autoSpaceDN/>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ITEM</w:t>
            </w:r>
          </w:p>
        </w:tc>
        <w:tc>
          <w:tcPr>
            <w:tcW w:w="4098" w:type="dxa"/>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1E2BBA2E" w14:textId="77777777" w:rsidR="001F3972" w:rsidRPr="001F3972" w:rsidRDefault="001F3972" w:rsidP="001F3972">
            <w:pPr>
              <w:widowControl/>
              <w:autoSpaceDE/>
              <w:autoSpaceDN/>
              <w:rPr>
                <w:rFonts w:eastAsia="Times New Roman"/>
                <w:b/>
                <w:bCs/>
                <w:color w:val="000000"/>
                <w:sz w:val="24"/>
                <w:szCs w:val="24"/>
                <w:lang w:val="en-US" w:eastAsia="en-US" w:bidi="ar-SA"/>
              </w:rPr>
            </w:pPr>
            <w:r w:rsidRPr="001F3972">
              <w:rPr>
                <w:rFonts w:eastAsia="Times New Roman"/>
                <w:b/>
                <w:bCs/>
                <w:color w:val="000000"/>
                <w:sz w:val="24"/>
                <w:lang w:eastAsia="en-US" w:bidi="ar-SA"/>
              </w:rPr>
              <w:t>DESCRIPTION</w:t>
            </w:r>
          </w:p>
        </w:tc>
        <w:tc>
          <w:tcPr>
            <w:tcW w:w="1498" w:type="dxa"/>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0E924337" w14:textId="77777777" w:rsidR="001F3972" w:rsidRPr="001F3972" w:rsidRDefault="001F3972" w:rsidP="001F3972">
            <w:pPr>
              <w:widowControl/>
              <w:autoSpaceDE/>
              <w:autoSpaceDN/>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QUANTITY</w:t>
            </w:r>
          </w:p>
        </w:tc>
        <w:tc>
          <w:tcPr>
            <w:tcW w:w="1296" w:type="dxa"/>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1C2959EB" w14:textId="77777777" w:rsidR="001F3972" w:rsidRPr="001F3972" w:rsidRDefault="001F3972" w:rsidP="001F3972">
            <w:pPr>
              <w:widowControl/>
              <w:autoSpaceDE/>
              <w:autoSpaceDN/>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UNIT PRICE</w:t>
            </w:r>
          </w:p>
        </w:tc>
        <w:tc>
          <w:tcPr>
            <w:tcW w:w="1312" w:type="dxa"/>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796B440A" w14:textId="77777777" w:rsidR="001F3972" w:rsidRPr="001F3972" w:rsidRDefault="001F3972" w:rsidP="001F3972">
            <w:pPr>
              <w:widowControl/>
              <w:autoSpaceDE/>
              <w:autoSpaceDN/>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TOTAL EXC VAT</w:t>
            </w:r>
          </w:p>
        </w:tc>
        <w:tc>
          <w:tcPr>
            <w:tcW w:w="1585" w:type="dxa"/>
            <w:vMerge w:val="restart"/>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231E3244" w14:textId="77777777" w:rsidR="001F3972" w:rsidRPr="001F3972" w:rsidRDefault="001F3972" w:rsidP="001F3972">
            <w:pPr>
              <w:widowControl/>
              <w:autoSpaceDE/>
              <w:autoSpaceDN/>
              <w:ind w:firstLineChars="100" w:firstLine="241"/>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TOTAL INC VAT</w:t>
            </w:r>
          </w:p>
        </w:tc>
      </w:tr>
      <w:tr w:rsidR="001F3972" w:rsidRPr="001F3972" w14:paraId="05AC6E1B" w14:textId="77777777" w:rsidTr="001F3972">
        <w:trPr>
          <w:trHeight w:val="396"/>
        </w:trPr>
        <w:tc>
          <w:tcPr>
            <w:tcW w:w="863" w:type="dxa"/>
            <w:tcBorders>
              <w:top w:val="nil"/>
              <w:left w:val="single" w:sz="8" w:space="0" w:color="000000"/>
              <w:bottom w:val="single" w:sz="8" w:space="0" w:color="000000"/>
              <w:right w:val="single" w:sz="8" w:space="0" w:color="000000"/>
            </w:tcBorders>
            <w:shd w:val="clear" w:color="auto" w:fill="EAF1DD" w:themeFill="accent3" w:themeFillTint="33"/>
            <w:vAlign w:val="center"/>
            <w:hideMark/>
          </w:tcPr>
          <w:p w14:paraId="03B94DF0" w14:textId="77777777" w:rsidR="001F3972" w:rsidRPr="001F3972" w:rsidRDefault="001F3972" w:rsidP="001F3972">
            <w:pPr>
              <w:widowControl/>
              <w:autoSpaceDE/>
              <w:autoSpaceDN/>
              <w:jc w:val="center"/>
              <w:rPr>
                <w:rFonts w:eastAsia="Times New Roman"/>
                <w:b/>
                <w:bCs/>
                <w:color w:val="000000"/>
                <w:sz w:val="24"/>
                <w:szCs w:val="24"/>
                <w:lang w:val="en-US" w:eastAsia="en-US" w:bidi="ar-SA"/>
              </w:rPr>
            </w:pPr>
            <w:r w:rsidRPr="001F3972">
              <w:rPr>
                <w:rFonts w:eastAsia="Times New Roman"/>
                <w:b/>
                <w:bCs/>
                <w:color w:val="000000"/>
                <w:sz w:val="24"/>
                <w:lang w:eastAsia="en-US" w:bidi="ar-SA"/>
              </w:rPr>
              <w:t>NO.</w:t>
            </w:r>
          </w:p>
        </w:tc>
        <w:tc>
          <w:tcPr>
            <w:tcW w:w="4098" w:type="dxa"/>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76EFAE4D" w14:textId="77777777" w:rsidR="001F3972" w:rsidRPr="001F3972" w:rsidRDefault="001F3972" w:rsidP="001F3972">
            <w:pPr>
              <w:widowControl/>
              <w:autoSpaceDE/>
              <w:autoSpaceDN/>
              <w:rPr>
                <w:rFonts w:eastAsia="Times New Roman"/>
                <w:b/>
                <w:bCs/>
                <w:color w:val="000000"/>
                <w:sz w:val="24"/>
                <w:szCs w:val="24"/>
                <w:lang w:val="en-US" w:eastAsia="en-US" w:bidi="ar-SA"/>
              </w:rPr>
            </w:pPr>
          </w:p>
        </w:tc>
        <w:tc>
          <w:tcPr>
            <w:tcW w:w="1498" w:type="dxa"/>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63FEB010" w14:textId="77777777" w:rsidR="001F3972" w:rsidRPr="001F3972" w:rsidRDefault="001F3972" w:rsidP="001F3972">
            <w:pPr>
              <w:widowControl/>
              <w:autoSpaceDE/>
              <w:autoSpaceDN/>
              <w:rPr>
                <w:rFonts w:eastAsia="Times New Roman"/>
                <w:b/>
                <w:bCs/>
                <w:color w:val="000000"/>
                <w:sz w:val="24"/>
                <w:szCs w:val="24"/>
                <w:lang w:val="en-US" w:eastAsia="en-US" w:bidi="ar-SA"/>
              </w:rPr>
            </w:pPr>
          </w:p>
        </w:tc>
        <w:tc>
          <w:tcPr>
            <w:tcW w:w="1296" w:type="dxa"/>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3CB54BD3" w14:textId="77777777" w:rsidR="001F3972" w:rsidRPr="001F3972" w:rsidRDefault="001F3972" w:rsidP="001F3972">
            <w:pPr>
              <w:widowControl/>
              <w:autoSpaceDE/>
              <w:autoSpaceDN/>
              <w:rPr>
                <w:rFonts w:eastAsia="Times New Roman"/>
                <w:b/>
                <w:bCs/>
                <w:color w:val="000000"/>
                <w:sz w:val="24"/>
                <w:szCs w:val="24"/>
                <w:lang w:val="en-US" w:eastAsia="en-US" w:bidi="ar-SA"/>
              </w:rPr>
            </w:pPr>
          </w:p>
        </w:tc>
        <w:tc>
          <w:tcPr>
            <w:tcW w:w="1312" w:type="dxa"/>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122ABAB7" w14:textId="77777777" w:rsidR="001F3972" w:rsidRPr="001F3972" w:rsidRDefault="001F3972" w:rsidP="001F3972">
            <w:pPr>
              <w:widowControl/>
              <w:autoSpaceDE/>
              <w:autoSpaceDN/>
              <w:rPr>
                <w:rFonts w:eastAsia="Times New Roman"/>
                <w:b/>
                <w:bCs/>
                <w:color w:val="000000"/>
                <w:sz w:val="24"/>
                <w:szCs w:val="24"/>
                <w:lang w:val="en-US" w:eastAsia="en-US" w:bidi="ar-SA"/>
              </w:rPr>
            </w:pPr>
          </w:p>
        </w:tc>
        <w:tc>
          <w:tcPr>
            <w:tcW w:w="1585" w:type="dxa"/>
            <w:vMerge/>
            <w:tcBorders>
              <w:top w:val="single" w:sz="8" w:space="0" w:color="000000"/>
              <w:left w:val="single" w:sz="8" w:space="0" w:color="000000"/>
              <w:bottom w:val="single" w:sz="8" w:space="0" w:color="000000"/>
              <w:right w:val="single" w:sz="8" w:space="0" w:color="000000"/>
            </w:tcBorders>
            <w:shd w:val="clear" w:color="auto" w:fill="EAF1DD" w:themeFill="accent3" w:themeFillTint="33"/>
            <w:vAlign w:val="center"/>
            <w:hideMark/>
          </w:tcPr>
          <w:p w14:paraId="0C49C8E3" w14:textId="77777777" w:rsidR="001F3972" w:rsidRPr="001F3972" w:rsidRDefault="001F3972" w:rsidP="001F3972">
            <w:pPr>
              <w:widowControl/>
              <w:autoSpaceDE/>
              <w:autoSpaceDN/>
              <w:rPr>
                <w:rFonts w:eastAsia="Times New Roman"/>
                <w:b/>
                <w:bCs/>
                <w:color w:val="000000"/>
                <w:sz w:val="24"/>
                <w:szCs w:val="24"/>
                <w:lang w:val="en-US" w:eastAsia="en-US" w:bidi="ar-SA"/>
              </w:rPr>
            </w:pPr>
          </w:p>
        </w:tc>
      </w:tr>
      <w:tr w:rsidR="001F3972" w:rsidRPr="001F3972" w14:paraId="7EC215A3" w14:textId="77777777" w:rsidTr="00F61BC2">
        <w:trPr>
          <w:trHeight w:val="441"/>
        </w:trPr>
        <w:tc>
          <w:tcPr>
            <w:tcW w:w="863" w:type="dxa"/>
            <w:tcBorders>
              <w:top w:val="nil"/>
              <w:left w:val="single" w:sz="8" w:space="0" w:color="000000"/>
              <w:bottom w:val="single" w:sz="8" w:space="0" w:color="000000"/>
              <w:right w:val="single" w:sz="8" w:space="0" w:color="000000"/>
            </w:tcBorders>
            <w:shd w:val="clear" w:color="auto" w:fill="auto"/>
            <w:vAlign w:val="bottom"/>
            <w:hideMark/>
          </w:tcPr>
          <w:p w14:paraId="4308B9C8" w14:textId="77777777" w:rsidR="001F3972" w:rsidRPr="001F3972" w:rsidRDefault="001F3972" w:rsidP="001F3972">
            <w:pPr>
              <w:widowControl/>
              <w:autoSpaceDE/>
              <w:autoSpaceDN/>
              <w:jc w:val="center"/>
              <w:rPr>
                <w:rFonts w:eastAsia="Times New Roman"/>
                <w:color w:val="000000"/>
                <w:sz w:val="24"/>
                <w:szCs w:val="24"/>
                <w:lang w:val="en-US" w:eastAsia="en-US" w:bidi="ar-SA"/>
              </w:rPr>
            </w:pPr>
            <w:r w:rsidRPr="001F3972">
              <w:rPr>
                <w:rFonts w:eastAsia="Times New Roman"/>
                <w:color w:val="000000"/>
                <w:sz w:val="24"/>
                <w:lang w:eastAsia="en-US" w:bidi="ar-SA"/>
              </w:rPr>
              <w:t>1</w:t>
            </w:r>
          </w:p>
        </w:tc>
        <w:tc>
          <w:tcPr>
            <w:tcW w:w="4098" w:type="dxa"/>
            <w:tcBorders>
              <w:top w:val="nil"/>
              <w:left w:val="nil"/>
              <w:bottom w:val="single" w:sz="8" w:space="0" w:color="000000"/>
              <w:right w:val="single" w:sz="8" w:space="0" w:color="000000"/>
            </w:tcBorders>
            <w:shd w:val="clear" w:color="auto" w:fill="auto"/>
            <w:vAlign w:val="center"/>
          </w:tcPr>
          <w:p w14:paraId="40CBFB6F" w14:textId="0CC753D9" w:rsidR="001F3972" w:rsidRPr="001F3972" w:rsidRDefault="002B592F" w:rsidP="001F3972">
            <w:pPr>
              <w:widowControl/>
              <w:autoSpaceDE/>
              <w:autoSpaceDN/>
              <w:rPr>
                <w:rFonts w:eastAsia="Times New Roman"/>
                <w:color w:val="000000"/>
                <w:sz w:val="24"/>
                <w:szCs w:val="24"/>
                <w:lang w:val="en-US" w:eastAsia="en-US" w:bidi="ar-SA"/>
              </w:rPr>
            </w:pPr>
            <w:r>
              <w:rPr>
                <w:rFonts w:eastAsia="Times New Roman"/>
                <w:color w:val="000000"/>
                <w:sz w:val="24"/>
                <w:szCs w:val="24"/>
                <w:lang w:val="en-US" w:eastAsia="en-US" w:bidi="ar-SA"/>
              </w:rPr>
              <w:t>2.4  Treated poles</w:t>
            </w:r>
          </w:p>
        </w:tc>
        <w:tc>
          <w:tcPr>
            <w:tcW w:w="1498" w:type="dxa"/>
            <w:tcBorders>
              <w:top w:val="nil"/>
              <w:left w:val="nil"/>
              <w:bottom w:val="single" w:sz="8" w:space="0" w:color="000000"/>
              <w:right w:val="single" w:sz="8" w:space="0" w:color="000000"/>
            </w:tcBorders>
            <w:shd w:val="clear" w:color="auto" w:fill="auto"/>
            <w:vAlign w:val="bottom"/>
          </w:tcPr>
          <w:p w14:paraId="6C7999A1" w14:textId="20EA32BC" w:rsidR="001F3972" w:rsidRPr="001F3972" w:rsidRDefault="00BD5C4A" w:rsidP="00D870B0">
            <w:pPr>
              <w:widowControl/>
              <w:autoSpaceDE/>
              <w:autoSpaceDN/>
              <w:rPr>
                <w:rFonts w:eastAsia="Times New Roman"/>
                <w:color w:val="000000"/>
                <w:sz w:val="24"/>
                <w:szCs w:val="24"/>
                <w:lang w:val="en-US" w:eastAsia="en-US" w:bidi="ar-SA"/>
              </w:rPr>
            </w:pPr>
            <w:r>
              <w:rPr>
                <w:rFonts w:eastAsia="Times New Roman"/>
                <w:color w:val="000000"/>
                <w:sz w:val="24"/>
                <w:szCs w:val="24"/>
                <w:lang w:val="en-US" w:eastAsia="en-US" w:bidi="ar-SA"/>
              </w:rPr>
              <w:t>196</w:t>
            </w:r>
          </w:p>
        </w:tc>
        <w:tc>
          <w:tcPr>
            <w:tcW w:w="1296" w:type="dxa"/>
            <w:tcBorders>
              <w:top w:val="nil"/>
              <w:left w:val="nil"/>
              <w:bottom w:val="single" w:sz="8" w:space="0" w:color="000000"/>
              <w:right w:val="single" w:sz="8" w:space="0" w:color="000000"/>
            </w:tcBorders>
            <w:shd w:val="clear" w:color="auto" w:fill="auto"/>
            <w:vAlign w:val="bottom"/>
            <w:hideMark/>
          </w:tcPr>
          <w:p w14:paraId="10079A32"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312" w:type="dxa"/>
            <w:tcBorders>
              <w:top w:val="nil"/>
              <w:left w:val="nil"/>
              <w:bottom w:val="single" w:sz="8" w:space="0" w:color="000000"/>
              <w:right w:val="single" w:sz="8" w:space="0" w:color="000000"/>
            </w:tcBorders>
            <w:shd w:val="clear" w:color="auto" w:fill="auto"/>
            <w:vAlign w:val="bottom"/>
            <w:hideMark/>
          </w:tcPr>
          <w:p w14:paraId="0EB32870"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585" w:type="dxa"/>
            <w:tcBorders>
              <w:top w:val="nil"/>
              <w:left w:val="nil"/>
              <w:bottom w:val="single" w:sz="8" w:space="0" w:color="000000"/>
              <w:right w:val="single" w:sz="8" w:space="0" w:color="000000"/>
            </w:tcBorders>
            <w:shd w:val="clear" w:color="auto" w:fill="auto"/>
            <w:vAlign w:val="bottom"/>
            <w:hideMark/>
          </w:tcPr>
          <w:p w14:paraId="0A2313FA"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r>
      <w:tr w:rsidR="001F3972" w:rsidRPr="001F3972" w14:paraId="2A1777E0" w14:textId="77777777" w:rsidTr="00F61BC2">
        <w:trPr>
          <w:trHeight w:val="396"/>
        </w:trPr>
        <w:tc>
          <w:tcPr>
            <w:tcW w:w="863" w:type="dxa"/>
            <w:tcBorders>
              <w:top w:val="nil"/>
              <w:left w:val="single" w:sz="8" w:space="0" w:color="000000"/>
              <w:bottom w:val="single" w:sz="8" w:space="0" w:color="000000"/>
              <w:right w:val="single" w:sz="8" w:space="0" w:color="000000"/>
            </w:tcBorders>
            <w:shd w:val="clear" w:color="auto" w:fill="auto"/>
            <w:vAlign w:val="bottom"/>
            <w:hideMark/>
          </w:tcPr>
          <w:p w14:paraId="76C51AC7" w14:textId="77777777" w:rsidR="001F3972" w:rsidRPr="001F3972" w:rsidRDefault="001F3972" w:rsidP="001F3972">
            <w:pPr>
              <w:widowControl/>
              <w:autoSpaceDE/>
              <w:autoSpaceDN/>
              <w:jc w:val="center"/>
              <w:rPr>
                <w:rFonts w:eastAsia="Times New Roman"/>
                <w:color w:val="000000"/>
                <w:sz w:val="24"/>
                <w:szCs w:val="24"/>
                <w:lang w:val="en-US" w:eastAsia="en-US" w:bidi="ar-SA"/>
              </w:rPr>
            </w:pPr>
            <w:r w:rsidRPr="001F3972">
              <w:rPr>
                <w:rFonts w:eastAsia="Times New Roman"/>
                <w:color w:val="000000"/>
                <w:sz w:val="24"/>
                <w:lang w:eastAsia="en-US" w:bidi="ar-SA"/>
              </w:rPr>
              <w:t>2</w:t>
            </w:r>
          </w:p>
        </w:tc>
        <w:tc>
          <w:tcPr>
            <w:tcW w:w="4098" w:type="dxa"/>
            <w:tcBorders>
              <w:top w:val="nil"/>
              <w:left w:val="nil"/>
              <w:bottom w:val="single" w:sz="8" w:space="0" w:color="000000"/>
              <w:right w:val="single" w:sz="8" w:space="0" w:color="000000"/>
            </w:tcBorders>
            <w:shd w:val="clear" w:color="auto" w:fill="auto"/>
            <w:vAlign w:val="center"/>
          </w:tcPr>
          <w:p w14:paraId="02A13B35" w14:textId="2F7C5109" w:rsidR="001F3972" w:rsidRPr="001F3972" w:rsidRDefault="002B592F" w:rsidP="001F3972">
            <w:pPr>
              <w:widowControl/>
              <w:autoSpaceDE/>
              <w:autoSpaceDN/>
              <w:rPr>
                <w:rFonts w:eastAsia="Times New Roman"/>
                <w:color w:val="000000"/>
                <w:sz w:val="24"/>
                <w:szCs w:val="24"/>
                <w:lang w:val="en-US" w:eastAsia="en-US" w:bidi="ar-SA"/>
              </w:rPr>
            </w:pPr>
            <w:r>
              <w:rPr>
                <w:color w:val="000000"/>
                <w:sz w:val="24"/>
                <w:szCs w:val="24"/>
              </w:rPr>
              <w:t>6 inch nails</w:t>
            </w:r>
          </w:p>
        </w:tc>
        <w:tc>
          <w:tcPr>
            <w:tcW w:w="1498" w:type="dxa"/>
            <w:tcBorders>
              <w:top w:val="nil"/>
              <w:left w:val="nil"/>
              <w:bottom w:val="single" w:sz="8" w:space="0" w:color="000000"/>
              <w:right w:val="single" w:sz="8" w:space="0" w:color="000000"/>
            </w:tcBorders>
            <w:shd w:val="clear" w:color="auto" w:fill="auto"/>
            <w:vAlign w:val="bottom"/>
          </w:tcPr>
          <w:p w14:paraId="7E691DEB" w14:textId="2AE478AE" w:rsidR="001F3972" w:rsidRPr="001F3972" w:rsidRDefault="00BD5C4A" w:rsidP="00D870B0">
            <w:pPr>
              <w:widowControl/>
              <w:autoSpaceDE/>
              <w:autoSpaceDN/>
              <w:rPr>
                <w:rFonts w:eastAsia="Times New Roman"/>
                <w:color w:val="000000"/>
                <w:sz w:val="24"/>
                <w:szCs w:val="24"/>
                <w:lang w:val="en-US" w:eastAsia="en-US" w:bidi="ar-SA"/>
              </w:rPr>
            </w:pPr>
            <w:r>
              <w:rPr>
                <w:rFonts w:eastAsia="Times New Roman"/>
                <w:color w:val="000000"/>
                <w:sz w:val="24"/>
                <w:szCs w:val="24"/>
                <w:lang w:val="en-US" w:eastAsia="en-US" w:bidi="ar-SA"/>
              </w:rPr>
              <w:t>10</w:t>
            </w:r>
            <w:r w:rsidR="002B592F">
              <w:rPr>
                <w:rFonts w:eastAsia="Times New Roman"/>
                <w:color w:val="000000"/>
                <w:sz w:val="24"/>
                <w:szCs w:val="24"/>
                <w:lang w:val="en-US" w:eastAsia="en-US" w:bidi="ar-SA"/>
              </w:rPr>
              <w:t xml:space="preserve"> pockets</w:t>
            </w:r>
          </w:p>
        </w:tc>
        <w:tc>
          <w:tcPr>
            <w:tcW w:w="1296" w:type="dxa"/>
            <w:tcBorders>
              <w:top w:val="nil"/>
              <w:left w:val="nil"/>
              <w:bottom w:val="single" w:sz="8" w:space="0" w:color="000000"/>
              <w:right w:val="single" w:sz="8" w:space="0" w:color="000000"/>
            </w:tcBorders>
            <w:shd w:val="clear" w:color="auto" w:fill="auto"/>
            <w:vAlign w:val="bottom"/>
            <w:hideMark/>
          </w:tcPr>
          <w:p w14:paraId="21ADAD06"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312" w:type="dxa"/>
            <w:tcBorders>
              <w:top w:val="nil"/>
              <w:left w:val="nil"/>
              <w:bottom w:val="single" w:sz="8" w:space="0" w:color="000000"/>
              <w:right w:val="single" w:sz="8" w:space="0" w:color="000000"/>
            </w:tcBorders>
            <w:shd w:val="clear" w:color="auto" w:fill="auto"/>
            <w:vAlign w:val="bottom"/>
            <w:hideMark/>
          </w:tcPr>
          <w:p w14:paraId="1ED371E9"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585" w:type="dxa"/>
            <w:tcBorders>
              <w:top w:val="nil"/>
              <w:left w:val="nil"/>
              <w:bottom w:val="single" w:sz="8" w:space="0" w:color="000000"/>
              <w:right w:val="single" w:sz="8" w:space="0" w:color="000000"/>
            </w:tcBorders>
            <w:shd w:val="clear" w:color="auto" w:fill="auto"/>
            <w:vAlign w:val="bottom"/>
            <w:hideMark/>
          </w:tcPr>
          <w:p w14:paraId="30C5A9FF"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r>
      <w:tr w:rsidR="001F3972" w:rsidRPr="001F3972" w14:paraId="667BC3FC" w14:textId="77777777" w:rsidTr="00804C77">
        <w:trPr>
          <w:trHeight w:val="396"/>
        </w:trPr>
        <w:tc>
          <w:tcPr>
            <w:tcW w:w="863" w:type="dxa"/>
            <w:tcBorders>
              <w:top w:val="nil"/>
              <w:left w:val="single" w:sz="8" w:space="0" w:color="000000"/>
              <w:bottom w:val="single" w:sz="8" w:space="0" w:color="000000"/>
              <w:right w:val="single" w:sz="8" w:space="0" w:color="000000"/>
            </w:tcBorders>
            <w:shd w:val="clear" w:color="auto" w:fill="auto"/>
            <w:vAlign w:val="center"/>
          </w:tcPr>
          <w:p w14:paraId="76C2D444" w14:textId="18E348A8" w:rsidR="001F3972" w:rsidRPr="001F3972" w:rsidRDefault="009D177B" w:rsidP="001F3972">
            <w:pPr>
              <w:widowControl/>
              <w:autoSpaceDE/>
              <w:autoSpaceDN/>
              <w:jc w:val="center"/>
              <w:rPr>
                <w:rFonts w:eastAsia="Times New Roman"/>
                <w:color w:val="000000"/>
                <w:sz w:val="24"/>
                <w:szCs w:val="24"/>
                <w:lang w:val="en-US" w:eastAsia="en-US" w:bidi="ar-SA"/>
              </w:rPr>
            </w:pPr>
            <w:r>
              <w:rPr>
                <w:rFonts w:eastAsia="Times New Roman"/>
                <w:color w:val="000000"/>
                <w:sz w:val="24"/>
                <w:szCs w:val="24"/>
                <w:lang w:val="en-US" w:eastAsia="en-US" w:bidi="ar-SA"/>
              </w:rPr>
              <w:t>3</w:t>
            </w:r>
          </w:p>
        </w:tc>
        <w:tc>
          <w:tcPr>
            <w:tcW w:w="4098" w:type="dxa"/>
            <w:tcBorders>
              <w:top w:val="nil"/>
              <w:left w:val="nil"/>
              <w:bottom w:val="single" w:sz="8" w:space="0" w:color="000000"/>
              <w:right w:val="single" w:sz="8" w:space="0" w:color="000000"/>
            </w:tcBorders>
            <w:shd w:val="clear" w:color="auto" w:fill="auto"/>
            <w:vAlign w:val="center"/>
            <w:hideMark/>
          </w:tcPr>
          <w:p w14:paraId="2B563C40" w14:textId="259F8136" w:rsidR="001F3972" w:rsidRPr="001F3972" w:rsidRDefault="002B592F" w:rsidP="001F3972">
            <w:pPr>
              <w:widowControl/>
              <w:autoSpaceDE/>
              <w:autoSpaceDN/>
              <w:rPr>
                <w:rFonts w:eastAsia="Times New Roman"/>
                <w:color w:val="000000"/>
                <w:sz w:val="24"/>
                <w:szCs w:val="24"/>
                <w:lang w:val="en-US" w:eastAsia="en-US" w:bidi="ar-SA"/>
              </w:rPr>
            </w:pPr>
            <w:r>
              <w:rPr>
                <w:rFonts w:eastAsia="Times New Roman"/>
                <w:color w:val="000000"/>
                <w:sz w:val="24"/>
                <w:szCs w:val="24"/>
                <w:lang w:eastAsia="en-US" w:bidi="ar-SA"/>
              </w:rPr>
              <w:t>u- nails</w:t>
            </w:r>
          </w:p>
        </w:tc>
        <w:tc>
          <w:tcPr>
            <w:tcW w:w="1498" w:type="dxa"/>
            <w:tcBorders>
              <w:top w:val="nil"/>
              <w:left w:val="nil"/>
              <w:bottom w:val="single" w:sz="8" w:space="0" w:color="000000"/>
              <w:right w:val="single" w:sz="8" w:space="0" w:color="000000"/>
            </w:tcBorders>
            <w:shd w:val="clear" w:color="auto" w:fill="auto"/>
            <w:vAlign w:val="center"/>
            <w:hideMark/>
          </w:tcPr>
          <w:p w14:paraId="26522D5B" w14:textId="385DB6AD" w:rsidR="001F3972" w:rsidRPr="001F3972" w:rsidRDefault="00BD5C4A" w:rsidP="001F3972">
            <w:pPr>
              <w:widowControl/>
              <w:autoSpaceDE/>
              <w:autoSpaceDN/>
              <w:rPr>
                <w:rFonts w:eastAsia="Times New Roman"/>
                <w:color w:val="000000"/>
                <w:sz w:val="24"/>
                <w:szCs w:val="24"/>
                <w:lang w:val="en-US" w:eastAsia="en-US" w:bidi="ar-SA"/>
              </w:rPr>
            </w:pPr>
            <w:r>
              <w:rPr>
                <w:rFonts w:eastAsia="Times New Roman"/>
                <w:color w:val="000000"/>
                <w:sz w:val="24"/>
                <w:lang w:eastAsia="en-US" w:bidi="ar-SA"/>
              </w:rPr>
              <w:t>12</w:t>
            </w:r>
            <w:r w:rsidR="002B592F">
              <w:rPr>
                <w:rFonts w:eastAsia="Times New Roman"/>
                <w:color w:val="000000"/>
                <w:sz w:val="24"/>
                <w:lang w:eastAsia="en-US" w:bidi="ar-SA"/>
              </w:rPr>
              <w:t xml:space="preserve"> pockets</w:t>
            </w:r>
          </w:p>
        </w:tc>
        <w:tc>
          <w:tcPr>
            <w:tcW w:w="1296" w:type="dxa"/>
            <w:tcBorders>
              <w:top w:val="nil"/>
              <w:left w:val="nil"/>
              <w:bottom w:val="single" w:sz="8" w:space="0" w:color="000000"/>
              <w:right w:val="single" w:sz="8" w:space="0" w:color="000000"/>
            </w:tcBorders>
            <w:shd w:val="clear" w:color="auto" w:fill="auto"/>
            <w:vAlign w:val="center"/>
            <w:hideMark/>
          </w:tcPr>
          <w:p w14:paraId="39A2C830"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312" w:type="dxa"/>
            <w:tcBorders>
              <w:top w:val="nil"/>
              <w:left w:val="nil"/>
              <w:bottom w:val="single" w:sz="8" w:space="0" w:color="000000"/>
              <w:right w:val="single" w:sz="8" w:space="0" w:color="000000"/>
            </w:tcBorders>
            <w:shd w:val="clear" w:color="auto" w:fill="auto"/>
            <w:vAlign w:val="center"/>
            <w:hideMark/>
          </w:tcPr>
          <w:p w14:paraId="34E6A1E5"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585" w:type="dxa"/>
            <w:tcBorders>
              <w:top w:val="nil"/>
              <w:left w:val="nil"/>
              <w:bottom w:val="single" w:sz="8" w:space="0" w:color="000000"/>
              <w:right w:val="single" w:sz="8" w:space="0" w:color="000000"/>
            </w:tcBorders>
            <w:shd w:val="clear" w:color="auto" w:fill="auto"/>
            <w:vAlign w:val="center"/>
            <w:hideMark/>
          </w:tcPr>
          <w:p w14:paraId="0EDD9A79"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r>
      <w:tr w:rsidR="001F3972" w:rsidRPr="001F3972" w14:paraId="7651B80C" w14:textId="77777777" w:rsidTr="009D177B">
        <w:trPr>
          <w:trHeight w:val="589"/>
        </w:trPr>
        <w:tc>
          <w:tcPr>
            <w:tcW w:w="863" w:type="dxa"/>
            <w:tcBorders>
              <w:top w:val="nil"/>
              <w:left w:val="single" w:sz="8" w:space="0" w:color="000000"/>
              <w:bottom w:val="nil"/>
              <w:right w:val="single" w:sz="8" w:space="0" w:color="000000"/>
            </w:tcBorders>
            <w:shd w:val="clear" w:color="auto" w:fill="auto"/>
            <w:vAlign w:val="center"/>
            <w:hideMark/>
          </w:tcPr>
          <w:p w14:paraId="351A84F2" w14:textId="520B9E38" w:rsidR="001F3972" w:rsidRPr="001F3972" w:rsidRDefault="001F3972" w:rsidP="001F3972">
            <w:pPr>
              <w:widowControl/>
              <w:autoSpaceDE/>
              <w:autoSpaceDN/>
              <w:jc w:val="center"/>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r w:rsidR="009D177B">
              <w:rPr>
                <w:rFonts w:ascii="Times New Roman" w:eastAsia="Times New Roman"/>
                <w:color w:val="000000"/>
                <w:lang w:eastAsia="en-US" w:bidi="ar-SA"/>
              </w:rPr>
              <w:t>4</w:t>
            </w:r>
          </w:p>
        </w:tc>
        <w:tc>
          <w:tcPr>
            <w:tcW w:w="4098" w:type="dxa"/>
            <w:tcBorders>
              <w:top w:val="nil"/>
              <w:left w:val="nil"/>
              <w:bottom w:val="nil"/>
              <w:right w:val="single" w:sz="8" w:space="0" w:color="000000"/>
            </w:tcBorders>
            <w:shd w:val="clear" w:color="auto" w:fill="auto"/>
            <w:vAlign w:val="center"/>
            <w:hideMark/>
          </w:tcPr>
          <w:p w14:paraId="556B0F0E" w14:textId="64E6F2FA" w:rsidR="001F3972" w:rsidRPr="001F3972" w:rsidRDefault="002B592F" w:rsidP="001F3972">
            <w:pPr>
              <w:widowControl/>
              <w:autoSpaceDE/>
              <w:autoSpaceDN/>
              <w:rPr>
                <w:rFonts w:eastAsia="Times New Roman"/>
                <w:b/>
                <w:bCs/>
                <w:color w:val="000000"/>
                <w:sz w:val="24"/>
                <w:szCs w:val="24"/>
                <w:lang w:val="en-US" w:eastAsia="en-US" w:bidi="ar-SA"/>
              </w:rPr>
            </w:pPr>
            <w:r>
              <w:rPr>
                <w:b/>
                <w:bCs/>
                <w:color w:val="000000"/>
                <w:sz w:val="24"/>
                <w:szCs w:val="24"/>
              </w:rPr>
              <w:t>50 m straighting wire</w:t>
            </w:r>
          </w:p>
        </w:tc>
        <w:tc>
          <w:tcPr>
            <w:tcW w:w="1498" w:type="dxa"/>
            <w:tcBorders>
              <w:top w:val="nil"/>
              <w:left w:val="nil"/>
              <w:bottom w:val="nil"/>
              <w:right w:val="single" w:sz="8" w:space="0" w:color="000000"/>
            </w:tcBorders>
            <w:shd w:val="clear" w:color="auto" w:fill="auto"/>
            <w:vAlign w:val="center"/>
            <w:hideMark/>
          </w:tcPr>
          <w:p w14:paraId="072D6F72" w14:textId="108CF9DD" w:rsidR="001F3972" w:rsidRPr="001F3972" w:rsidRDefault="00BD5C4A" w:rsidP="001F3972">
            <w:pPr>
              <w:widowControl/>
              <w:autoSpaceDE/>
              <w:autoSpaceDN/>
              <w:rPr>
                <w:rFonts w:ascii="Times New Roman" w:eastAsia="Times New Roman" w:hAnsi="Times New Roman" w:cs="Times New Roman"/>
                <w:color w:val="000000"/>
                <w:lang w:val="en-US" w:eastAsia="en-US" w:bidi="ar-SA"/>
              </w:rPr>
            </w:pPr>
            <w:r>
              <w:rPr>
                <w:rFonts w:ascii="Times New Roman" w:eastAsia="Times New Roman"/>
                <w:color w:val="000000"/>
                <w:lang w:eastAsia="en-US" w:bidi="ar-SA"/>
              </w:rPr>
              <w:t>30</w:t>
            </w:r>
          </w:p>
        </w:tc>
        <w:tc>
          <w:tcPr>
            <w:tcW w:w="1296" w:type="dxa"/>
            <w:tcBorders>
              <w:top w:val="nil"/>
              <w:left w:val="nil"/>
              <w:bottom w:val="nil"/>
              <w:right w:val="single" w:sz="8" w:space="0" w:color="000000"/>
            </w:tcBorders>
            <w:shd w:val="clear" w:color="auto" w:fill="auto"/>
            <w:vAlign w:val="center"/>
            <w:hideMark/>
          </w:tcPr>
          <w:p w14:paraId="75191658"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312" w:type="dxa"/>
            <w:tcBorders>
              <w:top w:val="nil"/>
              <w:left w:val="nil"/>
              <w:bottom w:val="nil"/>
              <w:right w:val="single" w:sz="8" w:space="0" w:color="000000"/>
            </w:tcBorders>
            <w:shd w:val="clear" w:color="auto" w:fill="auto"/>
            <w:vAlign w:val="center"/>
            <w:hideMark/>
          </w:tcPr>
          <w:p w14:paraId="5E7B1512"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c>
          <w:tcPr>
            <w:tcW w:w="1585" w:type="dxa"/>
            <w:tcBorders>
              <w:top w:val="nil"/>
              <w:left w:val="nil"/>
              <w:bottom w:val="nil"/>
              <w:right w:val="single" w:sz="8" w:space="0" w:color="000000"/>
            </w:tcBorders>
            <w:shd w:val="clear" w:color="auto" w:fill="auto"/>
            <w:vAlign w:val="center"/>
            <w:hideMark/>
          </w:tcPr>
          <w:p w14:paraId="32E42AFB" w14:textId="77777777" w:rsidR="001F3972" w:rsidRPr="001F3972" w:rsidRDefault="001F3972" w:rsidP="001F3972">
            <w:pPr>
              <w:widowControl/>
              <w:autoSpaceDE/>
              <w:autoSpaceDN/>
              <w:rPr>
                <w:rFonts w:ascii="Times New Roman" w:eastAsia="Times New Roman" w:hAnsi="Times New Roman" w:cs="Times New Roman"/>
                <w:color w:val="000000"/>
                <w:lang w:val="en-US" w:eastAsia="en-US" w:bidi="ar-SA"/>
              </w:rPr>
            </w:pPr>
            <w:r w:rsidRPr="001F3972">
              <w:rPr>
                <w:rFonts w:ascii="Times New Roman" w:eastAsia="Times New Roman"/>
                <w:color w:val="000000"/>
                <w:lang w:eastAsia="en-US" w:bidi="ar-SA"/>
              </w:rPr>
              <w:t> </w:t>
            </w:r>
          </w:p>
        </w:tc>
      </w:tr>
      <w:tr w:rsidR="009D177B" w:rsidRPr="001F3972" w14:paraId="15E638C7" w14:textId="77777777" w:rsidTr="009D177B">
        <w:trPr>
          <w:trHeight w:val="589"/>
        </w:trPr>
        <w:tc>
          <w:tcPr>
            <w:tcW w:w="863" w:type="dxa"/>
            <w:tcBorders>
              <w:top w:val="nil"/>
              <w:left w:val="single" w:sz="8" w:space="0" w:color="000000"/>
              <w:bottom w:val="nil"/>
              <w:right w:val="single" w:sz="8" w:space="0" w:color="000000"/>
            </w:tcBorders>
            <w:shd w:val="clear" w:color="auto" w:fill="auto"/>
            <w:vAlign w:val="center"/>
          </w:tcPr>
          <w:p w14:paraId="00725FFB" w14:textId="0D37BF98" w:rsidR="009D177B" w:rsidRPr="001F3972" w:rsidRDefault="002B592F"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5</w:t>
            </w:r>
          </w:p>
        </w:tc>
        <w:tc>
          <w:tcPr>
            <w:tcW w:w="4098" w:type="dxa"/>
            <w:tcBorders>
              <w:top w:val="nil"/>
              <w:left w:val="nil"/>
              <w:bottom w:val="nil"/>
              <w:right w:val="single" w:sz="8" w:space="0" w:color="000000"/>
            </w:tcBorders>
            <w:shd w:val="clear" w:color="auto" w:fill="auto"/>
            <w:vAlign w:val="center"/>
          </w:tcPr>
          <w:p w14:paraId="3ED8E2A5" w14:textId="16043E6F" w:rsidR="009D177B" w:rsidRPr="001F3972" w:rsidRDefault="002B592F"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3m gate</w:t>
            </w:r>
          </w:p>
        </w:tc>
        <w:tc>
          <w:tcPr>
            <w:tcW w:w="1498" w:type="dxa"/>
            <w:tcBorders>
              <w:top w:val="nil"/>
              <w:left w:val="nil"/>
              <w:bottom w:val="nil"/>
              <w:right w:val="single" w:sz="8" w:space="0" w:color="000000"/>
            </w:tcBorders>
            <w:shd w:val="clear" w:color="auto" w:fill="auto"/>
            <w:vAlign w:val="center"/>
          </w:tcPr>
          <w:p w14:paraId="217BB234" w14:textId="206AE33F" w:rsidR="009D177B" w:rsidRPr="001F3972" w:rsidRDefault="00BD5C4A"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2</w:t>
            </w:r>
          </w:p>
        </w:tc>
        <w:tc>
          <w:tcPr>
            <w:tcW w:w="1296" w:type="dxa"/>
            <w:tcBorders>
              <w:top w:val="nil"/>
              <w:left w:val="nil"/>
              <w:bottom w:val="nil"/>
              <w:right w:val="single" w:sz="8" w:space="0" w:color="000000"/>
            </w:tcBorders>
            <w:shd w:val="clear" w:color="auto" w:fill="auto"/>
            <w:vAlign w:val="center"/>
          </w:tcPr>
          <w:p w14:paraId="2170472A" w14:textId="77777777" w:rsidR="009D177B" w:rsidRPr="001F3972" w:rsidRDefault="009D177B"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6B66DAAA" w14:textId="77777777" w:rsidR="009D177B" w:rsidRPr="001F3972" w:rsidRDefault="009D177B"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63DFA5BD" w14:textId="77777777" w:rsidR="009D177B" w:rsidRPr="001F3972" w:rsidRDefault="009D177B" w:rsidP="001F3972">
            <w:pPr>
              <w:widowControl/>
              <w:autoSpaceDE/>
              <w:autoSpaceDN/>
              <w:rPr>
                <w:rFonts w:ascii="Times New Roman" w:eastAsia="Times New Roman"/>
                <w:color w:val="000000"/>
                <w:lang w:eastAsia="en-US" w:bidi="ar-SA"/>
              </w:rPr>
            </w:pPr>
          </w:p>
        </w:tc>
      </w:tr>
      <w:tr w:rsidR="009D177B" w:rsidRPr="001F3972" w14:paraId="416058FB"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233AB8A9" w14:textId="6B9C6B69" w:rsidR="009D177B" w:rsidRPr="001F3972" w:rsidRDefault="00243B18"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6</w:t>
            </w:r>
          </w:p>
        </w:tc>
        <w:tc>
          <w:tcPr>
            <w:tcW w:w="4098" w:type="dxa"/>
            <w:tcBorders>
              <w:top w:val="nil"/>
              <w:left w:val="nil"/>
              <w:bottom w:val="nil"/>
              <w:right w:val="single" w:sz="8" w:space="0" w:color="000000"/>
            </w:tcBorders>
            <w:shd w:val="clear" w:color="auto" w:fill="auto"/>
            <w:vAlign w:val="center"/>
          </w:tcPr>
          <w:p w14:paraId="1ECAE41E" w14:textId="6B9159ED" w:rsidR="009D177B" w:rsidRPr="001F3972"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Binding wire</w:t>
            </w:r>
          </w:p>
        </w:tc>
        <w:tc>
          <w:tcPr>
            <w:tcW w:w="1498" w:type="dxa"/>
            <w:tcBorders>
              <w:top w:val="nil"/>
              <w:left w:val="nil"/>
              <w:bottom w:val="nil"/>
              <w:right w:val="single" w:sz="8" w:space="0" w:color="000000"/>
            </w:tcBorders>
            <w:shd w:val="clear" w:color="auto" w:fill="auto"/>
            <w:vAlign w:val="center"/>
          </w:tcPr>
          <w:p w14:paraId="689E19A1" w14:textId="7B33F493" w:rsidR="009D177B" w:rsidRPr="001F3972" w:rsidRDefault="00BD5C4A"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6</w:t>
            </w:r>
          </w:p>
        </w:tc>
        <w:tc>
          <w:tcPr>
            <w:tcW w:w="1296" w:type="dxa"/>
            <w:tcBorders>
              <w:top w:val="nil"/>
              <w:left w:val="nil"/>
              <w:bottom w:val="nil"/>
              <w:right w:val="single" w:sz="8" w:space="0" w:color="000000"/>
            </w:tcBorders>
            <w:shd w:val="clear" w:color="auto" w:fill="auto"/>
            <w:vAlign w:val="center"/>
          </w:tcPr>
          <w:p w14:paraId="144A2150" w14:textId="77777777" w:rsidR="009D177B" w:rsidRPr="001F3972" w:rsidRDefault="009D177B"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7AECBC25" w14:textId="77777777" w:rsidR="009D177B" w:rsidRPr="001F3972" w:rsidRDefault="009D177B"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66FADF96" w14:textId="77777777" w:rsidR="009D177B" w:rsidRPr="001F3972" w:rsidRDefault="009D177B" w:rsidP="001F3972">
            <w:pPr>
              <w:widowControl/>
              <w:autoSpaceDE/>
              <w:autoSpaceDN/>
              <w:rPr>
                <w:rFonts w:ascii="Times New Roman" w:eastAsia="Times New Roman"/>
                <w:color w:val="000000"/>
                <w:lang w:eastAsia="en-US" w:bidi="ar-SA"/>
              </w:rPr>
            </w:pPr>
          </w:p>
        </w:tc>
      </w:tr>
      <w:tr w:rsidR="002B592F" w:rsidRPr="001F3972" w14:paraId="262452DD"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2C45565F" w14:textId="552DA9E1" w:rsidR="002B592F" w:rsidRPr="001F3972" w:rsidRDefault="00243B18"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7</w:t>
            </w:r>
          </w:p>
        </w:tc>
        <w:tc>
          <w:tcPr>
            <w:tcW w:w="4098" w:type="dxa"/>
            <w:tcBorders>
              <w:top w:val="nil"/>
              <w:left w:val="nil"/>
              <w:bottom w:val="nil"/>
              <w:right w:val="single" w:sz="8" w:space="0" w:color="000000"/>
            </w:tcBorders>
            <w:shd w:val="clear" w:color="auto" w:fill="auto"/>
            <w:vAlign w:val="center"/>
          </w:tcPr>
          <w:p w14:paraId="7B0F4D4E" w14:textId="32D7474D"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50 kg cement</w:t>
            </w:r>
          </w:p>
        </w:tc>
        <w:tc>
          <w:tcPr>
            <w:tcW w:w="1498" w:type="dxa"/>
            <w:tcBorders>
              <w:top w:val="nil"/>
              <w:left w:val="nil"/>
              <w:bottom w:val="nil"/>
              <w:right w:val="single" w:sz="8" w:space="0" w:color="000000"/>
            </w:tcBorders>
            <w:shd w:val="clear" w:color="auto" w:fill="auto"/>
            <w:vAlign w:val="center"/>
          </w:tcPr>
          <w:p w14:paraId="15159E87" w14:textId="6A9917C8" w:rsidR="002B592F" w:rsidRPr="001F3972" w:rsidRDefault="00BD5C4A"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20</w:t>
            </w:r>
          </w:p>
        </w:tc>
        <w:tc>
          <w:tcPr>
            <w:tcW w:w="1296" w:type="dxa"/>
            <w:tcBorders>
              <w:top w:val="nil"/>
              <w:left w:val="nil"/>
              <w:bottom w:val="nil"/>
              <w:right w:val="single" w:sz="8" w:space="0" w:color="000000"/>
            </w:tcBorders>
            <w:shd w:val="clear" w:color="auto" w:fill="auto"/>
            <w:vAlign w:val="center"/>
          </w:tcPr>
          <w:p w14:paraId="796F57D0"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3F88BE4C"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7BF94DA3"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18421406"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7E35CCB5" w14:textId="53116C35" w:rsidR="002B592F" w:rsidRPr="001F3972" w:rsidRDefault="00243B18"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8</w:t>
            </w:r>
          </w:p>
        </w:tc>
        <w:tc>
          <w:tcPr>
            <w:tcW w:w="4098" w:type="dxa"/>
            <w:tcBorders>
              <w:top w:val="nil"/>
              <w:left w:val="nil"/>
              <w:bottom w:val="nil"/>
              <w:right w:val="single" w:sz="8" w:space="0" w:color="000000"/>
            </w:tcBorders>
            <w:shd w:val="clear" w:color="auto" w:fill="auto"/>
            <w:vAlign w:val="center"/>
          </w:tcPr>
          <w:p w14:paraId="70FB4612" w14:textId="54F024B8"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Umngeni sand</w:t>
            </w:r>
          </w:p>
        </w:tc>
        <w:tc>
          <w:tcPr>
            <w:tcW w:w="1498" w:type="dxa"/>
            <w:tcBorders>
              <w:top w:val="nil"/>
              <w:left w:val="nil"/>
              <w:bottom w:val="nil"/>
              <w:right w:val="single" w:sz="8" w:space="0" w:color="000000"/>
            </w:tcBorders>
            <w:shd w:val="clear" w:color="auto" w:fill="auto"/>
            <w:vAlign w:val="center"/>
          </w:tcPr>
          <w:p w14:paraId="72BC065D" w14:textId="7C1B3933" w:rsidR="002B592F" w:rsidRPr="001F3972" w:rsidRDefault="00243B18"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4 ton</w:t>
            </w:r>
            <w:r w:rsidR="00BD5C4A">
              <w:rPr>
                <w:rFonts w:ascii="Times New Roman" w:eastAsia="Times New Roman"/>
                <w:color w:val="000000"/>
                <w:lang w:eastAsia="en-US" w:bidi="ar-SA"/>
              </w:rPr>
              <w:t xml:space="preserve"> x 2</w:t>
            </w:r>
          </w:p>
        </w:tc>
        <w:tc>
          <w:tcPr>
            <w:tcW w:w="1296" w:type="dxa"/>
            <w:tcBorders>
              <w:top w:val="nil"/>
              <w:left w:val="nil"/>
              <w:bottom w:val="nil"/>
              <w:right w:val="single" w:sz="8" w:space="0" w:color="000000"/>
            </w:tcBorders>
            <w:shd w:val="clear" w:color="auto" w:fill="auto"/>
            <w:vAlign w:val="center"/>
          </w:tcPr>
          <w:p w14:paraId="324D184B"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52A9CE7C"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576351B3"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7746AF0D"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5B911E9D" w14:textId="48B6FE16" w:rsidR="002B592F" w:rsidRPr="001F3972" w:rsidRDefault="00243B18"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9</w:t>
            </w:r>
          </w:p>
        </w:tc>
        <w:tc>
          <w:tcPr>
            <w:tcW w:w="4098" w:type="dxa"/>
            <w:tcBorders>
              <w:top w:val="nil"/>
              <w:left w:val="nil"/>
              <w:bottom w:val="nil"/>
              <w:right w:val="single" w:sz="8" w:space="0" w:color="000000"/>
            </w:tcBorders>
            <w:shd w:val="clear" w:color="auto" w:fill="auto"/>
            <w:vAlign w:val="center"/>
          </w:tcPr>
          <w:p w14:paraId="695054CF" w14:textId="0CA92E48"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Concrete stones</w:t>
            </w:r>
          </w:p>
        </w:tc>
        <w:tc>
          <w:tcPr>
            <w:tcW w:w="1498" w:type="dxa"/>
            <w:tcBorders>
              <w:top w:val="nil"/>
              <w:left w:val="nil"/>
              <w:bottom w:val="nil"/>
              <w:right w:val="single" w:sz="8" w:space="0" w:color="000000"/>
            </w:tcBorders>
            <w:shd w:val="clear" w:color="auto" w:fill="auto"/>
            <w:vAlign w:val="center"/>
          </w:tcPr>
          <w:p w14:paraId="49D278FE" w14:textId="5664ABAE" w:rsidR="002B592F" w:rsidRPr="001F3972" w:rsidRDefault="00243B18"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4 ton</w:t>
            </w:r>
            <w:r w:rsidR="00BD5C4A">
              <w:rPr>
                <w:rFonts w:ascii="Times New Roman" w:eastAsia="Times New Roman"/>
                <w:color w:val="000000"/>
                <w:lang w:eastAsia="en-US" w:bidi="ar-SA"/>
              </w:rPr>
              <w:t xml:space="preserve"> x 2</w:t>
            </w:r>
          </w:p>
        </w:tc>
        <w:tc>
          <w:tcPr>
            <w:tcW w:w="1296" w:type="dxa"/>
            <w:tcBorders>
              <w:top w:val="nil"/>
              <w:left w:val="nil"/>
              <w:bottom w:val="nil"/>
              <w:right w:val="single" w:sz="8" w:space="0" w:color="000000"/>
            </w:tcBorders>
            <w:shd w:val="clear" w:color="auto" w:fill="auto"/>
            <w:vAlign w:val="center"/>
          </w:tcPr>
          <w:p w14:paraId="2A78826A"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6C2FE3B0"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043EC636"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7D944DC1"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164AF7EC" w14:textId="2EF3AE5F" w:rsidR="002B592F" w:rsidRPr="001F3972" w:rsidRDefault="00243B18" w:rsidP="001F3972">
            <w:pPr>
              <w:widowControl/>
              <w:autoSpaceDE/>
              <w:autoSpaceDN/>
              <w:jc w:val="center"/>
              <w:rPr>
                <w:rFonts w:ascii="Times New Roman" w:eastAsia="Times New Roman"/>
                <w:color w:val="000000"/>
                <w:lang w:eastAsia="en-US" w:bidi="ar-SA"/>
              </w:rPr>
            </w:pPr>
            <w:r>
              <w:rPr>
                <w:rFonts w:ascii="Times New Roman" w:eastAsia="Times New Roman"/>
                <w:color w:val="000000"/>
                <w:lang w:eastAsia="en-US" w:bidi="ar-SA"/>
              </w:rPr>
              <w:t>10</w:t>
            </w:r>
          </w:p>
        </w:tc>
        <w:tc>
          <w:tcPr>
            <w:tcW w:w="4098" w:type="dxa"/>
            <w:tcBorders>
              <w:top w:val="nil"/>
              <w:left w:val="nil"/>
              <w:bottom w:val="nil"/>
              <w:right w:val="single" w:sz="8" w:space="0" w:color="000000"/>
            </w:tcBorders>
            <w:shd w:val="clear" w:color="auto" w:fill="auto"/>
            <w:vAlign w:val="center"/>
          </w:tcPr>
          <w:p w14:paraId="5515D068" w14:textId="29E7D495"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25 m galvanised fencing wire</w:t>
            </w:r>
          </w:p>
        </w:tc>
        <w:tc>
          <w:tcPr>
            <w:tcW w:w="1498" w:type="dxa"/>
            <w:tcBorders>
              <w:top w:val="nil"/>
              <w:left w:val="nil"/>
              <w:bottom w:val="nil"/>
              <w:right w:val="single" w:sz="8" w:space="0" w:color="000000"/>
            </w:tcBorders>
            <w:shd w:val="clear" w:color="auto" w:fill="auto"/>
            <w:vAlign w:val="center"/>
          </w:tcPr>
          <w:p w14:paraId="40E8FE0C" w14:textId="4A1BA925" w:rsidR="002B592F" w:rsidRPr="001F3972" w:rsidRDefault="00BD5C4A" w:rsidP="001F3972">
            <w:pPr>
              <w:widowControl/>
              <w:autoSpaceDE/>
              <w:autoSpaceDN/>
              <w:rPr>
                <w:rFonts w:ascii="Times New Roman" w:eastAsia="Times New Roman"/>
                <w:color w:val="000000"/>
                <w:lang w:eastAsia="en-US" w:bidi="ar-SA"/>
              </w:rPr>
            </w:pPr>
            <w:r>
              <w:rPr>
                <w:rFonts w:ascii="Times New Roman" w:eastAsia="Times New Roman"/>
                <w:color w:val="000000"/>
                <w:lang w:eastAsia="en-US" w:bidi="ar-SA"/>
              </w:rPr>
              <w:t>22</w:t>
            </w:r>
          </w:p>
        </w:tc>
        <w:tc>
          <w:tcPr>
            <w:tcW w:w="1296" w:type="dxa"/>
            <w:tcBorders>
              <w:top w:val="nil"/>
              <w:left w:val="nil"/>
              <w:bottom w:val="nil"/>
              <w:right w:val="single" w:sz="8" w:space="0" w:color="000000"/>
            </w:tcBorders>
            <w:shd w:val="clear" w:color="auto" w:fill="auto"/>
            <w:vAlign w:val="center"/>
          </w:tcPr>
          <w:p w14:paraId="4566EB26"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1857F403"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0138DD74"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3E63D648"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6A72392A" w14:textId="77777777" w:rsidR="002B592F" w:rsidRPr="001F3972" w:rsidRDefault="002B592F" w:rsidP="001F3972">
            <w:pPr>
              <w:widowControl/>
              <w:autoSpaceDE/>
              <w:autoSpaceDN/>
              <w:jc w:val="center"/>
              <w:rPr>
                <w:rFonts w:ascii="Times New Roman" w:eastAsia="Times New Roman"/>
                <w:color w:val="000000"/>
                <w:lang w:eastAsia="en-US" w:bidi="ar-SA"/>
              </w:rPr>
            </w:pPr>
          </w:p>
        </w:tc>
        <w:tc>
          <w:tcPr>
            <w:tcW w:w="4098" w:type="dxa"/>
            <w:tcBorders>
              <w:top w:val="nil"/>
              <w:left w:val="nil"/>
              <w:bottom w:val="nil"/>
              <w:right w:val="single" w:sz="8" w:space="0" w:color="000000"/>
            </w:tcBorders>
            <w:shd w:val="clear" w:color="auto" w:fill="auto"/>
            <w:vAlign w:val="center"/>
          </w:tcPr>
          <w:p w14:paraId="3B07F539" w14:textId="47E90B42"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 xml:space="preserve">                                    SUB-TOTAL</w:t>
            </w:r>
          </w:p>
        </w:tc>
        <w:tc>
          <w:tcPr>
            <w:tcW w:w="1498" w:type="dxa"/>
            <w:tcBorders>
              <w:top w:val="nil"/>
              <w:left w:val="nil"/>
              <w:bottom w:val="nil"/>
              <w:right w:val="single" w:sz="8" w:space="0" w:color="000000"/>
            </w:tcBorders>
            <w:shd w:val="clear" w:color="auto" w:fill="auto"/>
            <w:vAlign w:val="center"/>
          </w:tcPr>
          <w:p w14:paraId="3B5753F0" w14:textId="77777777" w:rsidR="002B592F" w:rsidRPr="001F3972" w:rsidRDefault="002B592F" w:rsidP="001F3972">
            <w:pPr>
              <w:widowControl/>
              <w:autoSpaceDE/>
              <w:autoSpaceDN/>
              <w:rPr>
                <w:rFonts w:ascii="Times New Roman" w:eastAsia="Times New Roman"/>
                <w:color w:val="000000"/>
                <w:lang w:eastAsia="en-US" w:bidi="ar-SA"/>
              </w:rPr>
            </w:pPr>
          </w:p>
        </w:tc>
        <w:tc>
          <w:tcPr>
            <w:tcW w:w="1296" w:type="dxa"/>
            <w:tcBorders>
              <w:top w:val="nil"/>
              <w:left w:val="nil"/>
              <w:bottom w:val="nil"/>
              <w:right w:val="single" w:sz="8" w:space="0" w:color="000000"/>
            </w:tcBorders>
            <w:shd w:val="clear" w:color="auto" w:fill="auto"/>
            <w:vAlign w:val="center"/>
          </w:tcPr>
          <w:p w14:paraId="203BFBED"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383C6F7E"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018DF7B0"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301150FE" w14:textId="77777777" w:rsidTr="002B592F">
        <w:trPr>
          <w:trHeight w:val="589"/>
        </w:trPr>
        <w:tc>
          <w:tcPr>
            <w:tcW w:w="863" w:type="dxa"/>
            <w:tcBorders>
              <w:top w:val="nil"/>
              <w:left w:val="single" w:sz="8" w:space="0" w:color="000000"/>
              <w:bottom w:val="nil"/>
              <w:right w:val="single" w:sz="8" w:space="0" w:color="000000"/>
            </w:tcBorders>
            <w:shd w:val="clear" w:color="auto" w:fill="auto"/>
            <w:vAlign w:val="center"/>
          </w:tcPr>
          <w:p w14:paraId="70A5259A" w14:textId="77777777" w:rsidR="002B592F" w:rsidRPr="001F3972" w:rsidRDefault="002B592F" w:rsidP="001F3972">
            <w:pPr>
              <w:widowControl/>
              <w:autoSpaceDE/>
              <w:autoSpaceDN/>
              <w:jc w:val="center"/>
              <w:rPr>
                <w:rFonts w:ascii="Times New Roman" w:eastAsia="Times New Roman"/>
                <w:color w:val="000000"/>
                <w:lang w:eastAsia="en-US" w:bidi="ar-SA"/>
              </w:rPr>
            </w:pPr>
          </w:p>
        </w:tc>
        <w:tc>
          <w:tcPr>
            <w:tcW w:w="4098" w:type="dxa"/>
            <w:tcBorders>
              <w:top w:val="nil"/>
              <w:left w:val="nil"/>
              <w:bottom w:val="nil"/>
              <w:right w:val="single" w:sz="8" w:space="0" w:color="000000"/>
            </w:tcBorders>
            <w:shd w:val="clear" w:color="auto" w:fill="auto"/>
            <w:vAlign w:val="center"/>
          </w:tcPr>
          <w:p w14:paraId="0AA06DB3" w14:textId="6922B59E"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 xml:space="preserve">                                    VAT</w:t>
            </w:r>
          </w:p>
        </w:tc>
        <w:tc>
          <w:tcPr>
            <w:tcW w:w="1498" w:type="dxa"/>
            <w:tcBorders>
              <w:top w:val="nil"/>
              <w:left w:val="nil"/>
              <w:bottom w:val="nil"/>
              <w:right w:val="single" w:sz="8" w:space="0" w:color="000000"/>
            </w:tcBorders>
            <w:shd w:val="clear" w:color="auto" w:fill="auto"/>
            <w:vAlign w:val="center"/>
          </w:tcPr>
          <w:p w14:paraId="479D3409" w14:textId="77777777" w:rsidR="002B592F" w:rsidRPr="001F3972" w:rsidRDefault="002B592F" w:rsidP="001F3972">
            <w:pPr>
              <w:widowControl/>
              <w:autoSpaceDE/>
              <w:autoSpaceDN/>
              <w:rPr>
                <w:rFonts w:ascii="Times New Roman" w:eastAsia="Times New Roman"/>
                <w:color w:val="000000"/>
                <w:lang w:eastAsia="en-US" w:bidi="ar-SA"/>
              </w:rPr>
            </w:pPr>
          </w:p>
        </w:tc>
        <w:tc>
          <w:tcPr>
            <w:tcW w:w="1296" w:type="dxa"/>
            <w:tcBorders>
              <w:top w:val="nil"/>
              <w:left w:val="nil"/>
              <w:bottom w:val="nil"/>
              <w:right w:val="single" w:sz="8" w:space="0" w:color="000000"/>
            </w:tcBorders>
            <w:shd w:val="clear" w:color="auto" w:fill="auto"/>
            <w:vAlign w:val="center"/>
          </w:tcPr>
          <w:p w14:paraId="74E20619"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nil"/>
              <w:right w:val="single" w:sz="8" w:space="0" w:color="000000"/>
            </w:tcBorders>
            <w:shd w:val="clear" w:color="auto" w:fill="auto"/>
            <w:vAlign w:val="center"/>
          </w:tcPr>
          <w:p w14:paraId="1E10DC34"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nil"/>
              <w:right w:val="single" w:sz="8" w:space="0" w:color="000000"/>
            </w:tcBorders>
            <w:shd w:val="clear" w:color="auto" w:fill="auto"/>
            <w:vAlign w:val="center"/>
          </w:tcPr>
          <w:p w14:paraId="07DC78C2" w14:textId="77777777" w:rsidR="002B592F" w:rsidRPr="001F3972" w:rsidRDefault="002B592F" w:rsidP="001F3972">
            <w:pPr>
              <w:widowControl/>
              <w:autoSpaceDE/>
              <w:autoSpaceDN/>
              <w:rPr>
                <w:rFonts w:ascii="Times New Roman" w:eastAsia="Times New Roman"/>
                <w:color w:val="000000"/>
                <w:lang w:eastAsia="en-US" w:bidi="ar-SA"/>
              </w:rPr>
            </w:pPr>
          </w:p>
        </w:tc>
      </w:tr>
      <w:tr w:rsidR="002B592F" w:rsidRPr="001F3972" w14:paraId="137844B8" w14:textId="77777777" w:rsidTr="001F3972">
        <w:trPr>
          <w:trHeight w:val="589"/>
        </w:trPr>
        <w:tc>
          <w:tcPr>
            <w:tcW w:w="863" w:type="dxa"/>
            <w:tcBorders>
              <w:top w:val="nil"/>
              <w:left w:val="single" w:sz="8" w:space="0" w:color="000000"/>
              <w:bottom w:val="single" w:sz="8" w:space="0" w:color="000000"/>
              <w:right w:val="single" w:sz="8" w:space="0" w:color="000000"/>
            </w:tcBorders>
            <w:shd w:val="clear" w:color="auto" w:fill="auto"/>
            <w:vAlign w:val="center"/>
          </w:tcPr>
          <w:p w14:paraId="58530660" w14:textId="77777777" w:rsidR="002B592F" w:rsidRPr="001F3972" w:rsidRDefault="002B592F" w:rsidP="001F3972">
            <w:pPr>
              <w:widowControl/>
              <w:autoSpaceDE/>
              <w:autoSpaceDN/>
              <w:jc w:val="center"/>
              <w:rPr>
                <w:rFonts w:ascii="Times New Roman" w:eastAsia="Times New Roman"/>
                <w:color w:val="000000"/>
                <w:lang w:eastAsia="en-US" w:bidi="ar-SA"/>
              </w:rPr>
            </w:pPr>
          </w:p>
        </w:tc>
        <w:tc>
          <w:tcPr>
            <w:tcW w:w="4098" w:type="dxa"/>
            <w:tcBorders>
              <w:top w:val="nil"/>
              <w:left w:val="nil"/>
              <w:bottom w:val="single" w:sz="8" w:space="0" w:color="000000"/>
              <w:right w:val="single" w:sz="8" w:space="0" w:color="000000"/>
            </w:tcBorders>
            <w:shd w:val="clear" w:color="auto" w:fill="auto"/>
            <w:vAlign w:val="center"/>
          </w:tcPr>
          <w:p w14:paraId="042885A8" w14:textId="40E987F6" w:rsidR="002B592F" w:rsidRDefault="00243B18" w:rsidP="001F3972">
            <w:pPr>
              <w:widowControl/>
              <w:autoSpaceDE/>
              <w:autoSpaceDN/>
              <w:rPr>
                <w:rFonts w:eastAsia="Times New Roman"/>
                <w:b/>
                <w:bCs/>
                <w:color w:val="000000"/>
                <w:sz w:val="24"/>
                <w:lang w:eastAsia="en-US" w:bidi="ar-SA"/>
              </w:rPr>
            </w:pPr>
            <w:r>
              <w:rPr>
                <w:rFonts w:eastAsia="Times New Roman"/>
                <w:b/>
                <w:bCs/>
                <w:color w:val="000000"/>
                <w:sz w:val="24"/>
                <w:lang w:eastAsia="en-US" w:bidi="ar-SA"/>
              </w:rPr>
              <w:t xml:space="preserve">                                    TOTAL</w:t>
            </w:r>
          </w:p>
        </w:tc>
        <w:tc>
          <w:tcPr>
            <w:tcW w:w="1498" w:type="dxa"/>
            <w:tcBorders>
              <w:top w:val="nil"/>
              <w:left w:val="nil"/>
              <w:bottom w:val="single" w:sz="8" w:space="0" w:color="000000"/>
              <w:right w:val="single" w:sz="8" w:space="0" w:color="000000"/>
            </w:tcBorders>
            <w:shd w:val="clear" w:color="auto" w:fill="auto"/>
            <w:vAlign w:val="center"/>
          </w:tcPr>
          <w:p w14:paraId="219C21B3" w14:textId="77777777" w:rsidR="002B592F" w:rsidRPr="001F3972" w:rsidRDefault="002B592F" w:rsidP="001F3972">
            <w:pPr>
              <w:widowControl/>
              <w:autoSpaceDE/>
              <w:autoSpaceDN/>
              <w:rPr>
                <w:rFonts w:ascii="Times New Roman" w:eastAsia="Times New Roman"/>
                <w:color w:val="000000"/>
                <w:lang w:eastAsia="en-US" w:bidi="ar-SA"/>
              </w:rPr>
            </w:pPr>
          </w:p>
        </w:tc>
        <w:tc>
          <w:tcPr>
            <w:tcW w:w="1296" w:type="dxa"/>
            <w:tcBorders>
              <w:top w:val="nil"/>
              <w:left w:val="nil"/>
              <w:bottom w:val="single" w:sz="8" w:space="0" w:color="000000"/>
              <w:right w:val="single" w:sz="8" w:space="0" w:color="000000"/>
            </w:tcBorders>
            <w:shd w:val="clear" w:color="auto" w:fill="auto"/>
            <w:vAlign w:val="center"/>
          </w:tcPr>
          <w:p w14:paraId="7DC5952F" w14:textId="77777777" w:rsidR="002B592F" w:rsidRPr="001F3972" w:rsidRDefault="002B592F" w:rsidP="001F3972">
            <w:pPr>
              <w:widowControl/>
              <w:autoSpaceDE/>
              <w:autoSpaceDN/>
              <w:rPr>
                <w:rFonts w:ascii="Times New Roman" w:eastAsia="Times New Roman"/>
                <w:color w:val="000000"/>
                <w:lang w:eastAsia="en-US" w:bidi="ar-SA"/>
              </w:rPr>
            </w:pPr>
          </w:p>
        </w:tc>
        <w:tc>
          <w:tcPr>
            <w:tcW w:w="1312" w:type="dxa"/>
            <w:tcBorders>
              <w:top w:val="nil"/>
              <w:left w:val="nil"/>
              <w:bottom w:val="single" w:sz="8" w:space="0" w:color="000000"/>
              <w:right w:val="single" w:sz="8" w:space="0" w:color="000000"/>
            </w:tcBorders>
            <w:shd w:val="clear" w:color="auto" w:fill="auto"/>
            <w:vAlign w:val="center"/>
          </w:tcPr>
          <w:p w14:paraId="1FF91F04" w14:textId="77777777" w:rsidR="002B592F" w:rsidRPr="001F3972" w:rsidRDefault="002B592F" w:rsidP="001F3972">
            <w:pPr>
              <w:widowControl/>
              <w:autoSpaceDE/>
              <w:autoSpaceDN/>
              <w:rPr>
                <w:rFonts w:ascii="Times New Roman" w:eastAsia="Times New Roman"/>
                <w:color w:val="000000"/>
                <w:lang w:eastAsia="en-US" w:bidi="ar-SA"/>
              </w:rPr>
            </w:pPr>
          </w:p>
        </w:tc>
        <w:tc>
          <w:tcPr>
            <w:tcW w:w="1585" w:type="dxa"/>
            <w:tcBorders>
              <w:top w:val="nil"/>
              <w:left w:val="nil"/>
              <w:bottom w:val="single" w:sz="8" w:space="0" w:color="000000"/>
              <w:right w:val="single" w:sz="8" w:space="0" w:color="000000"/>
            </w:tcBorders>
            <w:shd w:val="clear" w:color="auto" w:fill="auto"/>
            <w:vAlign w:val="center"/>
          </w:tcPr>
          <w:p w14:paraId="3327A882" w14:textId="77777777" w:rsidR="002B592F" w:rsidRPr="001F3972" w:rsidRDefault="002B592F" w:rsidP="001F3972">
            <w:pPr>
              <w:widowControl/>
              <w:autoSpaceDE/>
              <w:autoSpaceDN/>
              <w:rPr>
                <w:rFonts w:ascii="Times New Roman" w:eastAsia="Times New Roman"/>
                <w:color w:val="000000"/>
                <w:lang w:eastAsia="en-US" w:bidi="ar-SA"/>
              </w:rPr>
            </w:pPr>
          </w:p>
        </w:tc>
      </w:tr>
    </w:tbl>
    <w:p w14:paraId="6D1DE443" w14:textId="77777777" w:rsidR="00292A27" w:rsidRDefault="00292A27">
      <w:pPr>
        <w:pStyle w:val="BodyText"/>
        <w:spacing w:before="8"/>
        <w:rPr>
          <w:b/>
          <w:sz w:val="20"/>
        </w:rPr>
      </w:pPr>
    </w:p>
    <w:p w14:paraId="0A22FDB2" w14:textId="77777777" w:rsidR="001F3972" w:rsidRDefault="001F3972">
      <w:pPr>
        <w:ind w:left="1120"/>
        <w:rPr>
          <w:rFonts w:ascii="Arial"/>
          <w:b/>
        </w:rPr>
      </w:pPr>
    </w:p>
    <w:p w14:paraId="2ECABCE7" w14:textId="7B6B5CC5"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891668" w:rsidRDefault="00891668">
                            <w:pPr>
                              <w:pStyle w:val="BodyText"/>
                              <w:rPr>
                                <w:rFonts w:ascii="Arial"/>
                                <w:b/>
                                <w:sz w:val="24"/>
                              </w:rPr>
                            </w:pPr>
                          </w:p>
                          <w:p w14:paraId="1A9DF9F1" w14:textId="77777777" w:rsidR="00891668" w:rsidRDefault="00891668">
                            <w:pPr>
                              <w:pStyle w:val="BodyText"/>
                              <w:rPr>
                                <w:rFonts w:ascii="Arial"/>
                                <w:b/>
                                <w:sz w:val="24"/>
                              </w:rPr>
                            </w:pPr>
                          </w:p>
                          <w:p w14:paraId="398A4D25" w14:textId="77777777" w:rsidR="00891668" w:rsidRDefault="00891668">
                            <w:pPr>
                              <w:pStyle w:val="BodyText"/>
                              <w:rPr>
                                <w:rFonts w:ascii="Arial"/>
                                <w:b/>
                                <w:sz w:val="24"/>
                              </w:rPr>
                            </w:pPr>
                          </w:p>
                          <w:p w14:paraId="09BE5FEF" w14:textId="77777777" w:rsidR="00891668" w:rsidRDefault="00891668">
                            <w:pPr>
                              <w:pStyle w:val="BodyText"/>
                              <w:rPr>
                                <w:rFonts w:ascii="Arial"/>
                                <w:b/>
                                <w:sz w:val="25"/>
                              </w:rPr>
                            </w:pPr>
                          </w:p>
                          <w:p w14:paraId="6772FEFB" w14:textId="77777777" w:rsidR="00891668" w:rsidRDefault="00891668">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891668" w:rsidRDefault="00891668">
                      <w:pPr>
                        <w:pStyle w:val="BodyText"/>
                        <w:rPr>
                          <w:rFonts w:ascii="Arial"/>
                          <w:b/>
                          <w:sz w:val="24"/>
                        </w:rPr>
                      </w:pPr>
                    </w:p>
                    <w:p w14:paraId="1A9DF9F1" w14:textId="77777777" w:rsidR="00891668" w:rsidRDefault="00891668">
                      <w:pPr>
                        <w:pStyle w:val="BodyText"/>
                        <w:rPr>
                          <w:rFonts w:ascii="Arial"/>
                          <w:b/>
                          <w:sz w:val="24"/>
                        </w:rPr>
                      </w:pPr>
                    </w:p>
                    <w:p w14:paraId="398A4D25" w14:textId="77777777" w:rsidR="00891668" w:rsidRDefault="00891668">
                      <w:pPr>
                        <w:pStyle w:val="BodyText"/>
                        <w:rPr>
                          <w:rFonts w:ascii="Arial"/>
                          <w:b/>
                          <w:sz w:val="24"/>
                        </w:rPr>
                      </w:pPr>
                    </w:p>
                    <w:p w14:paraId="09BE5FEF" w14:textId="77777777" w:rsidR="00891668" w:rsidRDefault="00891668">
                      <w:pPr>
                        <w:pStyle w:val="BodyText"/>
                        <w:rPr>
                          <w:rFonts w:ascii="Arial"/>
                          <w:b/>
                          <w:sz w:val="25"/>
                        </w:rPr>
                      </w:pPr>
                    </w:p>
                    <w:p w14:paraId="6772FEFB" w14:textId="77777777" w:rsidR="00891668" w:rsidRDefault="00891668">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590D9AA5" w14:textId="77777777" w:rsidR="00292A27" w:rsidRPr="0048542A" w:rsidRDefault="004B49DE" w:rsidP="0048542A">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4D51800D" w14:textId="00B700FB" w:rsidR="00292A27" w:rsidRDefault="00292A27">
      <w:pPr>
        <w:pStyle w:val="BodyText"/>
      </w:pPr>
    </w:p>
    <w:p w14:paraId="07AD4F77" w14:textId="1ECE3724" w:rsidR="0048542A" w:rsidRDefault="0048542A">
      <w:pPr>
        <w:pStyle w:val="BodyText"/>
      </w:pPr>
    </w:p>
    <w:p w14:paraId="682613D0" w14:textId="3132FC9B" w:rsidR="0048542A" w:rsidRDefault="0048542A">
      <w:pPr>
        <w:pStyle w:val="BodyText"/>
      </w:pPr>
    </w:p>
    <w:p w14:paraId="0C118BFF" w14:textId="77777777" w:rsidR="004C3E8F" w:rsidRDefault="004C3E8F">
      <w:pPr>
        <w:pStyle w:val="BodyText"/>
      </w:pP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lastRenderedPageBreak/>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lastRenderedPageBreak/>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6CFAAEBA" w14:textId="77777777" w:rsidR="00292A27" w:rsidRDefault="004B49DE">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680E1911" w14:textId="7C28A0BB" w:rsidR="00292A27" w:rsidRDefault="00292A27">
      <w:pPr>
        <w:pStyle w:val="BodyText"/>
      </w:pPr>
    </w:p>
    <w:p w14:paraId="3DAB2A8F" w14:textId="6A8C76E7" w:rsidR="0048542A" w:rsidRDefault="0048542A">
      <w:pPr>
        <w:pStyle w:val="BodyText"/>
      </w:pPr>
    </w:p>
    <w:p w14:paraId="29BA7CA5" w14:textId="724CA207" w:rsidR="0048542A" w:rsidRDefault="0048542A">
      <w:pPr>
        <w:pStyle w:val="BodyText"/>
      </w:pP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lastRenderedPageBreak/>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891668" w:rsidRDefault="00891668">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891668" w:rsidRDefault="00891668">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18D0ABF0"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48542A">
        <w:rPr>
          <w:b/>
          <w:sz w:val="26"/>
        </w:rPr>
        <w:t xml:space="preserve">SUPPLY AND </w:t>
      </w:r>
      <w:r w:rsidR="00D07662">
        <w:rPr>
          <w:b/>
          <w:sz w:val="26"/>
        </w:rPr>
        <w:t>DE</w:t>
      </w:r>
      <w:r w:rsidR="004C3E8F">
        <w:rPr>
          <w:b/>
          <w:sz w:val="26"/>
        </w:rPr>
        <w:t>L</w:t>
      </w:r>
      <w:r w:rsidR="00D07662">
        <w:rPr>
          <w:b/>
          <w:sz w:val="26"/>
        </w:rPr>
        <w:t>IVERY OF</w:t>
      </w:r>
      <w:r w:rsidR="00FE7233">
        <w:rPr>
          <w:b/>
          <w:sz w:val="26"/>
        </w:rPr>
        <w:t xml:space="preserve"> FENCING MATERIAL FOR NKUNZINI PROJECT</w:t>
      </w:r>
      <w:r w:rsidR="004C3E8F">
        <w:rPr>
          <w:b/>
          <w:sz w:val="26"/>
        </w:rPr>
        <w:t xml:space="preserve"> FOR</w:t>
      </w:r>
      <w:r w:rsidR="00D07662">
        <w:rPr>
          <w:b/>
          <w:sz w:val="26"/>
        </w:rPr>
        <w:t xml:space="preserve">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FE7233">
        <w:rPr>
          <w:b/>
          <w:spacing w:val="-8"/>
          <w:sz w:val="26"/>
        </w:rPr>
        <w:t>3</w:t>
      </w:r>
      <w:r w:rsidR="008D769A">
        <w:rPr>
          <w:b/>
          <w:spacing w:val="-8"/>
          <w:sz w:val="26"/>
        </w:rPr>
        <w:t>1</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at, or just after, the date this agreement comes into effect. Failure to fulfill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552AE4A9" w:rsidR="00292A27" w:rsidRDefault="007C5F2B">
            <w:pPr>
              <w:pStyle w:val="TableParagraph"/>
              <w:spacing w:line="222" w:lineRule="exact"/>
              <w:ind w:left="107"/>
              <w:rPr>
                <w:sz w:val="20"/>
              </w:rPr>
            </w:pPr>
            <w:r>
              <w:rPr>
                <w:sz w:val="20"/>
              </w:rPr>
              <w:t xml:space="preserve">FWPQ – </w:t>
            </w:r>
            <w:r w:rsidR="00FE7233">
              <w:rPr>
                <w:sz w:val="20"/>
              </w:rPr>
              <w:t>3</w:t>
            </w:r>
            <w:r w:rsidR="008D769A">
              <w:rPr>
                <w:sz w:val="20"/>
              </w:rPr>
              <w:t>1</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02513157" w:rsidR="00292A27" w:rsidRDefault="00FE7233">
            <w:pPr>
              <w:pStyle w:val="TableParagraph"/>
              <w:spacing w:line="222" w:lineRule="exact"/>
              <w:ind w:left="107"/>
              <w:rPr>
                <w:sz w:val="20"/>
              </w:rPr>
            </w:pPr>
            <w:r>
              <w:rPr>
                <w:sz w:val="20"/>
              </w:rPr>
              <w:t xml:space="preserve">10 DECEMBER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05B0104B" w:rsidR="00292A27" w:rsidRDefault="004B49DE">
            <w:pPr>
              <w:pStyle w:val="TableParagraph"/>
              <w:spacing w:before="1" w:line="223" w:lineRule="exact"/>
              <w:ind w:left="107"/>
              <w:rPr>
                <w:sz w:val="20"/>
              </w:rPr>
            </w:pPr>
            <w:r>
              <w:rPr>
                <w:sz w:val="20"/>
              </w:rPr>
              <w:t xml:space="preserve">SUPPLY </w:t>
            </w:r>
            <w:r w:rsidR="007C5F2B">
              <w:rPr>
                <w:sz w:val="20"/>
              </w:rPr>
              <w:t xml:space="preserve">AND </w:t>
            </w:r>
            <w:r w:rsidR="008B78BE">
              <w:rPr>
                <w:sz w:val="20"/>
              </w:rPr>
              <w:t>DELIVERY OF OFFICE FURNITURE</w:t>
            </w:r>
            <w:r w:rsidR="007C5F2B" w:rsidRPr="0048542A">
              <w:rPr>
                <w:sz w:val="20"/>
              </w:rPr>
              <w:t xml:space="preserve"> </w:t>
            </w:r>
            <w:r w:rsidR="007C5F2B">
              <w:rPr>
                <w:sz w:val="20"/>
              </w:rPr>
              <w:t xml:space="preserve">FOR </w:t>
            </w:r>
            <w:r w:rsidR="0048542A">
              <w:rPr>
                <w:sz w:val="20"/>
              </w:rPr>
              <w:t>MKHAMBATHINI</w:t>
            </w:r>
            <w:r>
              <w:rPr>
                <w:sz w:val="20"/>
              </w:rPr>
              <w:t xml:space="preserve"> MUNICPALITY</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6A3A6B2C" w:rsidR="00292A27" w:rsidRDefault="007C5F2B">
            <w:pPr>
              <w:pStyle w:val="TableParagraph"/>
              <w:spacing w:line="223" w:lineRule="exact"/>
              <w:ind w:left="108"/>
              <w:rPr>
                <w:sz w:val="20"/>
              </w:rPr>
            </w:pPr>
            <w:r>
              <w:rPr>
                <w:sz w:val="20"/>
              </w:rPr>
              <w:t>THEMBILE DUMA</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613E7E4A" w:rsidR="00292A27" w:rsidRDefault="00943940">
            <w:pPr>
              <w:pStyle w:val="TableParagraph"/>
              <w:spacing w:before="1" w:line="225" w:lineRule="exact"/>
              <w:ind w:left="108"/>
              <w:rPr>
                <w:sz w:val="20"/>
              </w:rPr>
            </w:pPr>
            <w:hyperlink r:id="rId14" w:history="1">
              <w:r w:rsidR="007C5F2B" w:rsidRPr="00B95442">
                <w:rPr>
                  <w:rStyle w:val="Hyperlink"/>
                  <w:sz w:val="20"/>
                </w:rPr>
                <w:t>dumat@mkhambathini.gov.za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0DD04AD2" w:rsidR="00292A27" w:rsidRDefault="007C5F2B" w:rsidP="007C5F2B">
            <w:pPr>
              <w:pStyle w:val="TableParagraph"/>
              <w:spacing w:before="1"/>
              <w:rPr>
                <w:b/>
                <w:sz w:val="20"/>
              </w:rPr>
            </w:pPr>
            <w:r w:rsidRPr="007C5F2B">
              <w:rPr>
                <w:b/>
                <w:sz w:val="28"/>
                <w:szCs w:val="32"/>
              </w:rPr>
              <w:t xml:space="preserve">   FWPQ-</w:t>
            </w:r>
            <w:r w:rsidR="001E1E1F">
              <w:rPr>
                <w:b/>
                <w:sz w:val="28"/>
                <w:szCs w:val="32"/>
              </w:rPr>
              <w:t>3</w:t>
            </w:r>
            <w:r w:rsidR="008D769A">
              <w:rPr>
                <w:b/>
                <w:sz w:val="28"/>
                <w:szCs w:val="32"/>
              </w:rPr>
              <w:t>1</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015EF266" w:rsidR="00292A27" w:rsidRDefault="004B49DE">
            <w:pPr>
              <w:pStyle w:val="TableParagraph"/>
              <w:spacing w:line="292" w:lineRule="exact"/>
              <w:ind w:left="107"/>
              <w:rPr>
                <w:b/>
                <w:sz w:val="24"/>
              </w:rPr>
            </w:pPr>
            <w:r>
              <w:rPr>
                <w:b/>
                <w:sz w:val="24"/>
              </w:rPr>
              <w:t xml:space="preserve">SUPPLY AND </w:t>
            </w:r>
            <w:r w:rsidR="008B78BE">
              <w:rPr>
                <w:b/>
                <w:sz w:val="24"/>
              </w:rPr>
              <w:t xml:space="preserve">DELIVERY OF </w:t>
            </w:r>
            <w:r w:rsidR="001E1E1F">
              <w:rPr>
                <w:b/>
                <w:sz w:val="24"/>
              </w:rPr>
              <w:t>FENCING MATERIAL FOR NKUNZINI PROJECT</w:t>
            </w:r>
            <w:r w:rsidR="008B78BE">
              <w:rPr>
                <w:b/>
                <w:sz w:val="24"/>
              </w:rPr>
              <w:t xml:space="preserve"> FOR MKHAMBATHINI MUNICIPALITY</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77777777" w:rsidR="00292A27" w:rsidRDefault="004B49DE">
      <w:pPr>
        <w:pStyle w:val="BodyText"/>
        <w:spacing w:before="133"/>
        <w:ind w:left="1686"/>
      </w:pPr>
      <w:r>
        <w:t>3.9.1  If yes, furnish</w:t>
      </w:r>
      <w:r>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7C5F2B">
        <w:rPr>
          <w:highlight w:val="yellow"/>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(i)</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891668" w:rsidRDefault="00891668">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891668" w:rsidRDefault="00891668">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891668" w:rsidRDefault="00891668">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891668" w:rsidRDefault="00891668">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891668" w:rsidRDefault="00891668">
                            <w:pPr>
                              <w:pStyle w:val="BodyText"/>
                              <w:spacing w:before="12"/>
                              <w:rPr>
                                <w:sz w:val="27"/>
                              </w:rPr>
                            </w:pPr>
                          </w:p>
                          <w:p w14:paraId="605FF480" w14:textId="77777777" w:rsidR="00891668" w:rsidRDefault="00891668">
                            <w:pPr>
                              <w:ind w:left="143"/>
                              <w:rPr>
                                <w:rFonts w:ascii="Arial"/>
                                <w:sz w:val="18"/>
                              </w:rPr>
                            </w:pPr>
                            <w:r>
                              <w:rPr>
                                <w:rFonts w:ascii="Arial"/>
                                <w:sz w:val="18"/>
                              </w:rPr>
                              <w:t>WITNESSES</w:t>
                            </w:r>
                          </w:p>
                          <w:p w14:paraId="5C33C8BC" w14:textId="77777777" w:rsidR="00891668" w:rsidRDefault="00891668">
                            <w:pPr>
                              <w:pStyle w:val="BodyText"/>
                              <w:spacing w:before="10"/>
                              <w:rPr>
                                <w:rFonts w:ascii="Arial"/>
                                <w:sz w:val="17"/>
                              </w:rPr>
                            </w:pPr>
                          </w:p>
                          <w:p w14:paraId="49A8C643" w14:textId="77777777" w:rsidR="00891668" w:rsidRDefault="00891668">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891668" w:rsidRDefault="00891668">
                            <w:pPr>
                              <w:pStyle w:val="BodyText"/>
                              <w:rPr>
                                <w:rFonts w:ascii="Arial"/>
                                <w:sz w:val="20"/>
                              </w:rPr>
                            </w:pPr>
                          </w:p>
                          <w:p w14:paraId="03834E27" w14:textId="77777777" w:rsidR="00891668" w:rsidRDefault="00891668">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891668" w:rsidRDefault="00891668">
                      <w:pPr>
                        <w:pStyle w:val="BodyText"/>
                        <w:spacing w:before="12"/>
                        <w:rPr>
                          <w:sz w:val="27"/>
                        </w:rPr>
                      </w:pPr>
                    </w:p>
                    <w:p w14:paraId="605FF480" w14:textId="77777777" w:rsidR="00891668" w:rsidRDefault="00891668">
                      <w:pPr>
                        <w:ind w:left="143"/>
                        <w:rPr>
                          <w:rFonts w:ascii="Arial"/>
                          <w:sz w:val="18"/>
                        </w:rPr>
                      </w:pPr>
                      <w:r>
                        <w:rPr>
                          <w:rFonts w:ascii="Arial"/>
                          <w:sz w:val="18"/>
                        </w:rPr>
                        <w:t>WITNESSES</w:t>
                      </w:r>
                    </w:p>
                    <w:p w14:paraId="5C33C8BC" w14:textId="77777777" w:rsidR="00891668" w:rsidRDefault="00891668">
                      <w:pPr>
                        <w:pStyle w:val="BodyText"/>
                        <w:spacing w:before="10"/>
                        <w:rPr>
                          <w:rFonts w:ascii="Arial"/>
                          <w:sz w:val="17"/>
                        </w:rPr>
                      </w:pPr>
                    </w:p>
                    <w:p w14:paraId="49A8C643" w14:textId="77777777" w:rsidR="00891668" w:rsidRDefault="00891668">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891668" w:rsidRDefault="00891668">
                      <w:pPr>
                        <w:pStyle w:val="BodyText"/>
                        <w:rPr>
                          <w:rFonts w:ascii="Arial"/>
                          <w:sz w:val="20"/>
                        </w:rPr>
                      </w:pPr>
                    </w:p>
                    <w:p w14:paraId="03834E27" w14:textId="77777777" w:rsidR="00891668" w:rsidRDefault="00891668">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891668" w:rsidRDefault="00891668">
                              <w:pPr>
                                <w:spacing w:line="201" w:lineRule="exact"/>
                                <w:ind w:left="7"/>
                                <w:rPr>
                                  <w:rFonts w:ascii="Arial" w:hAnsi="Arial"/>
                                  <w:sz w:val="18"/>
                                </w:rPr>
                              </w:pPr>
                              <w:r>
                                <w:rPr>
                                  <w:rFonts w:ascii="Arial" w:hAnsi="Arial"/>
                                  <w:sz w:val="18"/>
                                </w:rPr>
                                <w:t>…………………………………..</w:t>
                              </w:r>
                            </w:p>
                            <w:p w14:paraId="2C17712C" w14:textId="77777777" w:rsidR="00891668" w:rsidRDefault="00891668">
                              <w:pPr>
                                <w:spacing w:before="119"/>
                                <w:ind w:left="7"/>
                                <w:rPr>
                                  <w:rFonts w:ascii="Arial" w:hAnsi="Arial"/>
                                  <w:sz w:val="18"/>
                                </w:rPr>
                              </w:pPr>
                              <w:r>
                                <w:rPr>
                                  <w:rFonts w:ascii="Arial" w:hAnsi="Arial"/>
                                  <w:sz w:val="18"/>
                                </w:rPr>
                                <w:t>…………………………………..</w:t>
                              </w:r>
                            </w:p>
                            <w:p w14:paraId="1A5D7B9B" w14:textId="77777777" w:rsidR="00891668" w:rsidRDefault="00891668">
                              <w:pPr>
                                <w:spacing w:before="120"/>
                                <w:ind w:left="7"/>
                                <w:rPr>
                                  <w:rFonts w:ascii="Arial" w:hAnsi="Arial"/>
                                  <w:sz w:val="18"/>
                                </w:rPr>
                              </w:pPr>
                              <w:r>
                                <w:rPr>
                                  <w:rFonts w:ascii="Arial" w:hAnsi="Arial"/>
                                  <w:sz w:val="18"/>
                                </w:rPr>
                                <w:t>…………………………………..</w:t>
                              </w:r>
                            </w:p>
                            <w:p w14:paraId="0F5B9BE3" w14:textId="77777777" w:rsidR="00891668" w:rsidRDefault="00891668">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891668" w:rsidRDefault="00891668">
                              <w:pPr>
                                <w:spacing w:line="201" w:lineRule="exact"/>
                                <w:rPr>
                                  <w:rFonts w:ascii="Arial"/>
                                  <w:sz w:val="18"/>
                                </w:rPr>
                              </w:pPr>
                              <w:r>
                                <w:rPr>
                                  <w:rFonts w:ascii="Arial"/>
                                  <w:sz w:val="18"/>
                                </w:rPr>
                                <w:t>DATE:</w:t>
                              </w:r>
                            </w:p>
                            <w:p w14:paraId="338B9118" w14:textId="77777777" w:rsidR="00891668" w:rsidRDefault="00891668">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891668" w:rsidRDefault="00891668">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891668" w:rsidRDefault="00891668">
                        <w:pPr>
                          <w:spacing w:line="201" w:lineRule="exact"/>
                          <w:ind w:left="7"/>
                          <w:rPr>
                            <w:rFonts w:ascii="Arial" w:hAnsi="Arial"/>
                            <w:sz w:val="18"/>
                          </w:rPr>
                        </w:pPr>
                        <w:r>
                          <w:rPr>
                            <w:rFonts w:ascii="Arial" w:hAnsi="Arial"/>
                            <w:sz w:val="18"/>
                          </w:rPr>
                          <w:t>…………………………………..</w:t>
                        </w:r>
                      </w:p>
                      <w:p w14:paraId="2C17712C" w14:textId="77777777" w:rsidR="00891668" w:rsidRDefault="00891668">
                        <w:pPr>
                          <w:spacing w:before="119"/>
                          <w:ind w:left="7"/>
                          <w:rPr>
                            <w:rFonts w:ascii="Arial" w:hAnsi="Arial"/>
                            <w:sz w:val="18"/>
                          </w:rPr>
                        </w:pPr>
                        <w:r>
                          <w:rPr>
                            <w:rFonts w:ascii="Arial" w:hAnsi="Arial"/>
                            <w:sz w:val="18"/>
                          </w:rPr>
                          <w:t>…………………………………..</w:t>
                        </w:r>
                      </w:p>
                      <w:p w14:paraId="1A5D7B9B" w14:textId="77777777" w:rsidR="00891668" w:rsidRDefault="00891668">
                        <w:pPr>
                          <w:spacing w:before="120"/>
                          <w:ind w:left="7"/>
                          <w:rPr>
                            <w:rFonts w:ascii="Arial" w:hAnsi="Arial"/>
                            <w:sz w:val="18"/>
                          </w:rPr>
                        </w:pPr>
                        <w:r>
                          <w:rPr>
                            <w:rFonts w:ascii="Arial" w:hAnsi="Arial"/>
                            <w:sz w:val="18"/>
                          </w:rPr>
                          <w:t>…………………………………..</w:t>
                        </w:r>
                      </w:p>
                      <w:p w14:paraId="0F5B9BE3" w14:textId="77777777" w:rsidR="00891668" w:rsidRDefault="00891668">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891668" w:rsidRDefault="00891668">
                        <w:pPr>
                          <w:spacing w:line="201" w:lineRule="exact"/>
                          <w:rPr>
                            <w:rFonts w:ascii="Arial"/>
                            <w:sz w:val="18"/>
                          </w:rPr>
                        </w:pPr>
                        <w:r>
                          <w:rPr>
                            <w:rFonts w:ascii="Arial"/>
                            <w:sz w:val="18"/>
                          </w:rPr>
                          <w:t>DATE:</w:t>
                        </w:r>
                      </w:p>
                      <w:p w14:paraId="338B9118" w14:textId="77777777" w:rsidR="00891668" w:rsidRDefault="00891668">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891668" w:rsidRDefault="00891668">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development/ip.jsp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the dti</w:t>
      </w:r>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r>
        <w:t>dti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891668" w:rsidRDefault="00891668">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891668" w:rsidRDefault="00891668">
                            <w:pPr>
                              <w:pStyle w:val="BodyText"/>
                              <w:spacing w:before="9"/>
                              <w:rPr>
                                <w:b/>
                                <w:sz w:val="21"/>
                              </w:rPr>
                            </w:pPr>
                          </w:p>
                          <w:p w14:paraId="7906A530" w14:textId="77777777" w:rsidR="00891668" w:rsidRDefault="00891668">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891668" w:rsidRDefault="00891668">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891668" w:rsidRDefault="00891668">
                      <w:pPr>
                        <w:pStyle w:val="BodyText"/>
                        <w:spacing w:before="9"/>
                        <w:rPr>
                          <w:b/>
                          <w:sz w:val="21"/>
                        </w:rPr>
                      </w:pPr>
                    </w:p>
                    <w:p w14:paraId="7906A530" w14:textId="77777777" w:rsidR="00891668" w:rsidRDefault="00891668">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development/ip.jsp</w:t>
        </w:r>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891668" w:rsidRDefault="00891668">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891668" w:rsidRDefault="00891668">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891668" w:rsidRDefault="00891668">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891668" w:rsidRDefault="00891668">
                              <w:pPr>
                                <w:spacing w:line="225" w:lineRule="exact"/>
                              </w:pPr>
                              <w:r>
                                <w:t>the Preferential Procurement Regulations, 2017 promulgated under the Preferential Policy</w:t>
                              </w:r>
                            </w:p>
                            <w:p w14:paraId="4F9C1065" w14:textId="77777777" w:rsidR="00891668" w:rsidRDefault="00891668">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891668" w:rsidRDefault="00891668">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891668" w:rsidRDefault="00891668">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891668" w:rsidRDefault="0089166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891668" w:rsidRDefault="00891668">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891668" w:rsidRDefault="00891668">
                        <w:pPr>
                          <w:spacing w:line="225" w:lineRule="exact"/>
                        </w:pPr>
                        <w:r>
                          <w:t>the Preferential Procurement Regulations, 2017 promulgated under the Preferential Policy</w:t>
                        </w:r>
                      </w:p>
                      <w:p w14:paraId="4F9C1065" w14:textId="77777777" w:rsidR="00891668" w:rsidRDefault="00891668">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I accept full responsibility for the proper execution and fulfilment of all obligations and conditions devolving on me under this agreement as the principal liable for the due fulfillment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891668" w:rsidRDefault="00891668">
                            <w:pPr>
                              <w:pStyle w:val="BodyText"/>
                              <w:spacing w:before="73"/>
                              <w:ind w:left="146"/>
                              <w:rPr>
                                <w:rFonts w:ascii="Arial"/>
                              </w:rPr>
                            </w:pPr>
                            <w:r>
                              <w:rPr>
                                <w:rFonts w:ascii="Arial"/>
                              </w:rPr>
                              <w:t>WITNESSES</w:t>
                            </w:r>
                          </w:p>
                          <w:p w14:paraId="0299E1CF" w14:textId="77777777" w:rsidR="00891668" w:rsidRDefault="00891668">
                            <w:pPr>
                              <w:pStyle w:val="BodyText"/>
                              <w:spacing w:before="1"/>
                              <w:rPr>
                                <w:rFonts w:ascii="Arial"/>
                              </w:rPr>
                            </w:pPr>
                          </w:p>
                          <w:p w14:paraId="64787898" w14:textId="77777777" w:rsidR="00891668" w:rsidRDefault="00891668">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891668" w:rsidRDefault="00891668">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891668" w:rsidRDefault="00891668">
                      <w:pPr>
                        <w:pStyle w:val="BodyText"/>
                        <w:spacing w:before="73"/>
                        <w:ind w:left="146"/>
                        <w:rPr>
                          <w:rFonts w:ascii="Arial"/>
                        </w:rPr>
                      </w:pPr>
                      <w:r>
                        <w:rPr>
                          <w:rFonts w:ascii="Arial"/>
                        </w:rPr>
                        <w:t>WITNESSES</w:t>
                      </w:r>
                    </w:p>
                    <w:p w14:paraId="0299E1CF" w14:textId="77777777" w:rsidR="00891668" w:rsidRDefault="00891668">
                      <w:pPr>
                        <w:pStyle w:val="BodyText"/>
                        <w:spacing w:before="1"/>
                        <w:rPr>
                          <w:rFonts w:ascii="Arial"/>
                        </w:rPr>
                      </w:pPr>
                    </w:p>
                    <w:p w14:paraId="64787898" w14:textId="77777777" w:rsidR="00891668" w:rsidRDefault="00891668">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891668" w:rsidRDefault="00891668">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r>
        <w:t>willfully</w:t>
      </w:r>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891668" w:rsidRDefault="00891668">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891668" w:rsidRDefault="00891668">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Any contract goods may on or after delivery be inspected, tested or analyzed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B111A" w14:textId="77777777" w:rsidR="00943940" w:rsidRDefault="00943940">
      <w:r>
        <w:separator/>
      </w:r>
    </w:p>
  </w:endnote>
  <w:endnote w:type="continuationSeparator" w:id="0">
    <w:p w14:paraId="42B89D49" w14:textId="77777777" w:rsidR="00943940" w:rsidRDefault="0094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891668" w:rsidRDefault="00891668">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891668" w:rsidRDefault="00891668">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891668" w:rsidRDefault="00891668">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29BA9" w14:textId="77777777" w:rsidR="00943940" w:rsidRDefault="00943940">
      <w:r>
        <w:separator/>
      </w:r>
    </w:p>
  </w:footnote>
  <w:footnote w:type="continuationSeparator" w:id="0">
    <w:p w14:paraId="5A218DA5" w14:textId="77777777" w:rsidR="00943940" w:rsidRDefault="0094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891668" w:rsidRDefault="00891668">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891668" w:rsidRDefault="00891668">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891668" w:rsidRDefault="00891668">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41F1C"/>
    <w:rsid w:val="001E1E1F"/>
    <w:rsid w:val="001E6E3C"/>
    <w:rsid w:val="001F3972"/>
    <w:rsid w:val="00200C22"/>
    <w:rsid w:val="00243B18"/>
    <w:rsid w:val="00292A27"/>
    <w:rsid w:val="002B0F68"/>
    <w:rsid w:val="002B592F"/>
    <w:rsid w:val="0031503B"/>
    <w:rsid w:val="00416CC2"/>
    <w:rsid w:val="0048542A"/>
    <w:rsid w:val="004B49DE"/>
    <w:rsid w:val="004C3E8F"/>
    <w:rsid w:val="004E79F4"/>
    <w:rsid w:val="0064771F"/>
    <w:rsid w:val="00675EB0"/>
    <w:rsid w:val="006A0772"/>
    <w:rsid w:val="0070092E"/>
    <w:rsid w:val="00766DB4"/>
    <w:rsid w:val="007C5F2B"/>
    <w:rsid w:val="007E0893"/>
    <w:rsid w:val="00804C77"/>
    <w:rsid w:val="00845D1E"/>
    <w:rsid w:val="00866412"/>
    <w:rsid w:val="00891668"/>
    <w:rsid w:val="008B78BE"/>
    <w:rsid w:val="008D769A"/>
    <w:rsid w:val="00921C0F"/>
    <w:rsid w:val="00940FB4"/>
    <w:rsid w:val="00943940"/>
    <w:rsid w:val="009B6DC5"/>
    <w:rsid w:val="009C431F"/>
    <w:rsid w:val="009D177B"/>
    <w:rsid w:val="00A30473"/>
    <w:rsid w:val="00A66B09"/>
    <w:rsid w:val="00A92F21"/>
    <w:rsid w:val="00B05D7E"/>
    <w:rsid w:val="00BC06C4"/>
    <w:rsid w:val="00BD5C4A"/>
    <w:rsid w:val="00CC0393"/>
    <w:rsid w:val="00CE5B6B"/>
    <w:rsid w:val="00D07662"/>
    <w:rsid w:val="00D870B0"/>
    <w:rsid w:val="00DD4B7C"/>
    <w:rsid w:val="00E01E48"/>
    <w:rsid w:val="00E721B5"/>
    <w:rsid w:val="00F61BC2"/>
    <w:rsid w:val="00FE2701"/>
    <w:rsid w:val="00FE7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F21"/>
    <w:rPr>
      <w:rFonts w:ascii="Segoe UI" w:eastAsia="Calibri" w:hAnsi="Segoe UI" w:cs="Segoe UI"/>
      <w:sz w:val="18"/>
      <w:szCs w:val="18"/>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umat@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42</Pages>
  <Words>12003</Words>
  <Characters>68420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7</cp:revision>
  <cp:lastPrinted>2020-12-18T08:40:00Z</cp:lastPrinted>
  <dcterms:created xsi:type="dcterms:W3CDTF">2020-12-18T07:26:00Z</dcterms:created>
  <dcterms:modified xsi:type="dcterms:W3CDTF">2020-12-18T13:25:00Z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